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566EDB2F"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sidR="003536D4">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C5114A" w:rsidRPr="00C5114A">
        <w:rPr>
          <w:rFonts w:ascii="Arial" w:hAnsi="Arial" w:cs="Arial"/>
          <w:b/>
          <w:bCs/>
          <w:color w:val="000000" w:themeColor="text1"/>
          <w:sz w:val="26"/>
          <w:szCs w:val="26"/>
        </w:rPr>
        <w:t>22</w:t>
      </w:r>
      <w:r w:rsidR="00873A2B">
        <w:rPr>
          <w:rFonts w:ascii="Arial" w:hAnsi="Arial" w:cs="Arial"/>
          <w:b/>
          <w:bCs/>
          <w:color w:val="000000" w:themeColor="text1"/>
          <w:sz w:val="26"/>
          <w:szCs w:val="26"/>
        </w:rPr>
        <w:t>09577</w:t>
      </w:r>
    </w:p>
    <w:p w14:paraId="110EB4B6" w14:textId="7C98A1E2" w:rsidR="00783B93" w:rsidRPr="003536D4"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3536D4">
        <w:rPr>
          <w:rFonts w:ascii="Arial" w:hAnsi="Arial"/>
          <w:b/>
          <w:noProof/>
          <w:sz w:val="24"/>
        </w:rPr>
        <w:t>Oct</w:t>
      </w:r>
      <w:r w:rsidR="003536D4" w:rsidRPr="002B584B">
        <w:rPr>
          <w:rFonts w:ascii="Arial" w:hAnsi="Arial"/>
          <w:b/>
          <w:noProof/>
          <w:sz w:val="24"/>
        </w:rPr>
        <w:t xml:space="preserve"> </w:t>
      </w:r>
      <w:r w:rsidR="003536D4">
        <w:rPr>
          <w:rFonts w:ascii="Arial" w:hAnsi="Arial"/>
          <w:b/>
          <w:noProof/>
          <w:sz w:val="24"/>
        </w:rPr>
        <w:t>10</w:t>
      </w:r>
      <w:r w:rsidR="003536D4" w:rsidRPr="002B584B">
        <w:rPr>
          <w:rFonts w:ascii="Arial" w:hAnsi="Arial"/>
          <w:b/>
          <w:noProof/>
          <w:sz w:val="24"/>
        </w:rPr>
        <w:t xml:space="preserve"> – </w:t>
      </w:r>
      <w:r w:rsidR="003536D4">
        <w:rPr>
          <w:rFonts w:ascii="Arial" w:hAnsi="Arial"/>
          <w:b/>
          <w:noProof/>
          <w:sz w:val="24"/>
        </w:rPr>
        <w:t>19</w:t>
      </w:r>
      <w:r>
        <w:rPr>
          <w:rFonts w:ascii="Arial" w:hAnsi="Arial"/>
          <w:b/>
          <w:bCs/>
          <w:sz w:val="24"/>
          <w:szCs w:val="24"/>
          <w:lang w:eastAsia="zh-CN"/>
        </w:rPr>
        <w:t>, 2022</w:t>
      </w:r>
      <w:r w:rsidR="003536D4">
        <w:rPr>
          <w:rFonts w:ascii="Arial" w:hAnsi="Arial"/>
          <w:b/>
          <w:bCs/>
          <w:sz w:val="24"/>
          <w:szCs w:val="24"/>
          <w:lang w:eastAsia="zh-CN"/>
        </w:rPr>
        <w:tab/>
      </w:r>
      <w:r w:rsidR="003536D4" w:rsidRPr="003536D4">
        <w:rPr>
          <w:rFonts w:ascii="Arial" w:hAnsi="Arial"/>
          <w:b/>
          <w:bCs/>
          <w:i/>
          <w:iCs/>
          <w:lang w:val="en-US" w:eastAsia="zh-CN"/>
        </w:rPr>
        <w:t xml:space="preserve">resubmission of </w:t>
      </w:r>
      <w:r w:rsidR="003536D4" w:rsidRPr="003536D4">
        <w:rPr>
          <w:rFonts w:ascii="Arial" w:hAnsi="Arial" w:cs="Arial"/>
          <w:b/>
          <w:bCs/>
          <w:i/>
          <w:iCs/>
          <w:color w:val="000000" w:themeColor="text1"/>
          <w:sz w:val="22"/>
          <w:szCs w:val="22"/>
        </w:rPr>
        <w:t>R2-2207272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2FDABF8"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5F9694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 handover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2B01AEBD" w14:textId="6F7D7A71" w:rsidR="00653A6B" w:rsidRDefault="00C360F3" w:rsidP="00653A6B">
      <w:pPr>
        <w:rPr>
          <w:sz w:val="22"/>
          <w:szCs w:val="22"/>
          <w:lang w:val="en-US"/>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further enhance mobility performance</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172FC193" w14:textId="77777777" w:rsidR="00CC7D96" w:rsidRPr="00134B7D" w:rsidRDefault="00CC7D96" w:rsidP="00CC7D96">
            <w:pPr>
              <w:spacing w:after="0"/>
              <w:rPr>
                <w:bCs/>
              </w:rPr>
            </w:pPr>
            <w:r w:rsidRPr="00134B7D">
              <w:rPr>
                <w:bCs/>
              </w:rPr>
              <w:t>4.1.4</w:t>
            </w:r>
            <w:r w:rsidRPr="00134B7D">
              <w:rPr>
                <w:bCs/>
              </w:rPr>
              <w:tab/>
              <w:t>NTN-TN and NTN-NTN mobility and service continuity enhancements</w:t>
            </w:r>
          </w:p>
          <w:p w14:paraId="1E21CFB7" w14:textId="77777777" w:rsidR="00CC7D96" w:rsidRPr="00134B7D" w:rsidRDefault="00CC7D96" w:rsidP="00CC7D96">
            <w:pPr>
              <w:spacing w:after="0"/>
              <w:rPr>
                <w:bCs/>
              </w:rPr>
            </w:pPr>
          </w:p>
          <w:p w14:paraId="122A5282" w14:textId="77777777" w:rsidR="00CC7D96" w:rsidRPr="00134B7D" w:rsidRDefault="00CC7D96" w:rsidP="00CC7D96">
            <w:pPr>
              <w:spacing w:after="0"/>
              <w:rPr>
                <w:bCs/>
              </w:rPr>
            </w:pPr>
            <w:r w:rsidRPr="00134B7D">
              <w:rPr>
                <w:bCs/>
              </w:rPr>
              <w:t>This work considers existing methods from NR TN as well as outcome of Rel-17 NR NTN WI outcome as baseline for NTN-TN mobility.</w:t>
            </w:r>
          </w:p>
          <w:p w14:paraId="7CAC1373" w14:textId="77777777" w:rsidR="00CC7D96" w:rsidRPr="00134B7D" w:rsidRDefault="00CC7D96" w:rsidP="00CC7D96">
            <w:pPr>
              <w:spacing w:after="0"/>
              <w:rPr>
                <w:bCs/>
              </w:rPr>
            </w:pPr>
          </w:p>
          <w:p w14:paraId="707314E4" w14:textId="77777777" w:rsidR="00CC7D96" w:rsidRPr="00134B7D" w:rsidRDefault="00CC7D96" w:rsidP="00CC7D96">
            <w:pPr>
              <w:numPr>
                <w:ilvl w:val="0"/>
                <w:numId w:val="8"/>
              </w:numPr>
              <w:overflowPunct w:val="0"/>
              <w:autoSpaceDE w:val="0"/>
              <w:autoSpaceDN w:val="0"/>
              <w:adjustRightInd w:val="0"/>
              <w:spacing w:after="0"/>
              <w:textAlignment w:val="baseline"/>
              <w:rPr>
                <w:bCs/>
              </w:rPr>
            </w:pPr>
            <w:r w:rsidRPr="00134B7D">
              <w:rPr>
                <w:bCs/>
              </w:rPr>
              <w:t>Specify NTN-TN and NTN-NTN measurement/mobility and service continuity enhancements [RAN</w:t>
            </w:r>
            <w:proofErr w:type="gramStart"/>
            <w:r w:rsidRPr="00134B7D">
              <w:rPr>
                <w:bCs/>
              </w:rPr>
              <w:t>2,RAN</w:t>
            </w:r>
            <w:proofErr w:type="gramEnd"/>
            <w:r w:rsidRPr="00134B7D">
              <w:rPr>
                <w:bCs/>
              </w:rPr>
              <w:t>3,RAN4]</w:t>
            </w:r>
          </w:p>
          <w:p w14:paraId="09F5613F" w14:textId="77777777" w:rsidR="00CC7D96" w:rsidRDefault="00CC7D96" w:rsidP="00CC7D96">
            <w:pPr>
              <w:numPr>
                <w:ilvl w:val="1"/>
                <w:numId w:val="8"/>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25A06F73" w14:textId="77777777" w:rsidR="00CC7D96" w:rsidRDefault="00CC7D96" w:rsidP="00CC7D96">
            <w:pPr>
              <w:numPr>
                <w:ilvl w:val="1"/>
                <w:numId w:val="8"/>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16E06626" w14:textId="77777777" w:rsidR="00CC7D96" w:rsidRDefault="00CC7D96" w:rsidP="00CC7D96">
            <w:pPr>
              <w:numPr>
                <w:ilvl w:val="1"/>
                <w:numId w:val="8"/>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14:paraId="39BB6B57" w14:textId="77777777" w:rsidR="00CC7D96" w:rsidRPr="00BB2A3F" w:rsidRDefault="00CC7D96" w:rsidP="00CC7D96">
            <w:pPr>
              <w:numPr>
                <w:ilvl w:val="1"/>
                <w:numId w:val="8"/>
              </w:numPr>
              <w:overflowPunct w:val="0"/>
              <w:autoSpaceDE w:val="0"/>
              <w:autoSpaceDN w:val="0"/>
              <w:adjustRightInd w:val="0"/>
              <w:spacing w:after="0"/>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gNBs. [RAN3]</w:t>
            </w:r>
          </w:p>
          <w:p w14:paraId="6ADB4A16" w14:textId="3BCF34F7" w:rsidR="007D6D3B" w:rsidRPr="004D2705" w:rsidRDefault="007D6D3B" w:rsidP="00CC7D96">
            <w:pPr>
              <w:overflowPunct w:val="0"/>
              <w:autoSpaceDE w:val="0"/>
              <w:autoSpaceDN w:val="0"/>
              <w:adjustRightInd w:val="0"/>
              <w:spacing w:after="0"/>
              <w:ind w:left="1140"/>
              <w:jc w:val="both"/>
              <w:textAlignment w:val="baseline"/>
              <w:rPr>
                <w:rFonts w:eastAsia="PMingLiU"/>
                <w:bCs/>
                <w:lang w:val="en-US" w:eastAsia="en-GB"/>
              </w:rPr>
            </w:pPr>
          </w:p>
        </w:tc>
      </w:tr>
    </w:tbl>
    <w:p w14:paraId="6AA67355" w14:textId="77777777" w:rsidR="004D2705" w:rsidRDefault="004D2705" w:rsidP="00653A6B"/>
    <w:p w14:paraId="62C07479" w14:textId="1ACBCDB8" w:rsidR="007D6D3B" w:rsidRPr="00DB0E02" w:rsidRDefault="007D6D3B" w:rsidP="00653A6B">
      <w:pPr>
        <w:rPr>
          <w:sz w:val="22"/>
          <w:szCs w:val="22"/>
        </w:rPr>
      </w:pPr>
      <w:r w:rsidRPr="00DB0E02">
        <w:rPr>
          <w:sz w:val="22"/>
          <w:szCs w:val="22"/>
        </w:rPr>
        <w:t>In this paper, we provide our view</w:t>
      </w:r>
      <w:r w:rsidR="004D2705" w:rsidRPr="00DB0E02">
        <w:rPr>
          <w:sz w:val="22"/>
          <w:szCs w:val="22"/>
        </w:rPr>
        <w:t>s</w:t>
      </w:r>
      <w:r w:rsidRPr="00DB0E02">
        <w:rPr>
          <w:sz w:val="22"/>
          <w:szCs w:val="22"/>
        </w:rPr>
        <w:t xml:space="preserve"> on </w:t>
      </w:r>
      <w:r w:rsidR="00CC7D96" w:rsidRPr="00DB0E02">
        <w:rPr>
          <w:bCs/>
          <w:sz w:val="22"/>
          <w:szCs w:val="22"/>
        </w:rPr>
        <w:t>NTN-NTN handover enhancements</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09D596A7" w14:textId="657ACA22" w:rsidR="005D1856" w:rsidRDefault="00984EE4" w:rsidP="00D74B95">
      <w:pPr>
        <w:pStyle w:val="Heading2"/>
        <w:spacing w:after="120"/>
      </w:pPr>
      <w:r>
        <w:t>NTN handover issues</w:t>
      </w:r>
    </w:p>
    <w:p w14:paraId="32C4A4E3" w14:textId="0E4EF123" w:rsidR="00654171" w:rsidRDefault="00654171" w:rsidP="00AE4652">
      <w:pPr>
        <w:rPr>
          <w:sz w:val="22"/>
          <w:szCs w:val="22"/>
        </w:rPr>
      </w:pPr>
      <w:r>
        <w:rPr>
          <w:sz w:val="22"/>
          <w:szCs w:val="22"/>
        </w:rPr>
        <w:t xml:space="preserve">As discussed in Rel-16 NTN </w:t>
      </w:r>
      <w:r w:rsidR="00CF270A">
        <w:rPr>
          <w:sz w:val="22"/>
          <w:szCs w:val="22"/>
        </w:rPr>
        <w:t>S</w:t>
      </w:r>
      <w:r>
        <w:rPr>
          <w:sz w:val="22"/>
          <w:szCs w:val="22"/>
        </w:rPr>
        <w:t>I and captured in TR 38.821</w:t>
      </w:r>
      <w:r w:rsidR="00CF270A">
        <w:rPr>
          <w:sz w:val="22"/>
          <w:szCs w:val="22"/>
        </w:rPr>
        <w:t>, there are three handover cases in which many UEs need to perform handover simultaneously:</w:t>
      </w:r>
      <w:r w:rsidR="00431846">
        <w:rPr>
          <w:sz w:val="22"/>
          <w:szCs w:val="22"/>
        </w:rPr>
        <w:t xml:space="preserve"> (1) moving cell, (2) soft feeder link switch and (3) hard feeder link switch. These </w:t>
      </w:r>
      <w:r w:rsidR="0043702E">
        <w:rPr>
          <w:sz w:val="22"/>
          <w:szCs w:val="22"/>
        </w:rPr>
        <w:t>three cases are further discuss</w:t>
      </w:r>
      <w:r w:rsidR="005A3BF8">
        <w:rPr>
          <w:sz w:val="22"/>
          <w:szCs w:val="22"/>
        </w:rPr>
        <w:t>ed</w:t>
      </w:r>
      <w:r w:rsidR="0043702E">
        <w:rPr>
          <w:sz w:val="22"/>
          <w:szCs w:val="22"/>
        </w:rPr>
        <w:t xml:space="preserve"> below.</w:t>
      </w:r>
    </w:p>
    <w:p w14:paraId="121D40D0"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1: moving cell case</w:t>
      </w:r>
    </w:p>
    <w:p w14:paraId="1199CE6A" w14:textId="0C2B1473" w:rsidR="00CF270A" w:rsidRPr="00CF270A" w:rsidRDefault="00CF270A" w:rsidP="00337A17">
      <w:pPr>
        <w:pStyle w:val="N1"/>
        <w:spacing w:after="120"/>
        <w:ind w:left="0"/>
        <w:rPr>
          <w:rFonts w:ascii="Times New Roman" w:eastAsia="Malgun Gothic" w:hAnsi="Times New Roman" w:cs="Times New Roman"/>
          <w:lang w:val="en-GB" w:eastAsia="en-US" w:bidi="ar-SA"/>
        </w:rPr>
      </w:pPr>
      <w:r w:rsidRPr="00CF270A">
        <w:rPr>
          <w:rFonts w:ascii="Times New Roman" w:eastAsia="Malgun Gothic" w:hAnsi="Times New Roman" w:cs="Times New Roman"/>
          <w:lang w:val="en-GB" w:eastAsia="en-US" w:bidi="ar-SA"/>
        </w:rPr>
        <w:t>In moving cell case, the satellite footprint slides over on the earth along with the movement of a LEO satellite. Considering the NTN cell diameter size is at least 50km, and the satellite speed is 7.56km/s, t</w:t>
      </w:r>
      <w:r w:rsidR="00BF5456">
        <w:rPr>
          <w:rFonts w:ascii="Times New Roman" w:eastAsia="Malgun Gothic" w:hAnsi="Times New Roman" w:cs="Times New Roman"/>
          <w:lang w:val="en-GB" w:eastAsia="en-US" w:bidi="ar-SA"/>
        </w:rPr>
        <w:t>his</w:t>
      </w:r>
      <w:r w:rsidRPr="00CF270A">
        <w:rPr>
          <w:rFonts w:ascii="Times New Roman" w:eastAsia="Malgun Gothic" w:hAnsi="Times New Roman" w:cs="Times New Roman"/>
          <w:lang w:val="en-GB" w:eastAsia="en-US" w:bidi="ar-SA"/>
        </w:rPr>
        <w:t xml:space="preserve"> </w:t>
      </w:r>
      <w:r w:rsidR="00BF5456">
        <w:rPr>
          <w:rFonts w:ascii="Times New Roman" w:eastAsia="Malgun Gothic" w:hAnsi="Times New Roman" w:cs="Times New Roman"/>
          <w:lang w:val="en-GB" w:eastAsia="en-US" w:bidi="ar-SA"/>
        </w:rPr>
        <w:t>implies that every</w:t>
      </w:r>
      <w:r w:rsidRPr="00CF270A">
        <w:rPr>
          <w:rFonts w:ascii="Times New Roman" w:eastAsia="Malgun Gothic" w:hAnsi="Times New Roman" w:cs="Times New Roman"/>
          <w:lang w:val="en-GB" w:eastAsia="en-US" w:bidi="ar-SA"/>
        </w:rPr>
        <w:t xml:space="preserve"> 6.61 seconds up to 65519 UEs in this cell</w:t>
      </w:r>
      <w:r w:rsidR="00E52BA0">
        <w:rPr>
          <w:rFonts w:ascii="Times New Roman" w:eastAsia="Malgun Gothic" w:hAnsi="Times New Roman" w:cs="Times New Roman"/>
          <w:lang w:val="en-GB" w:eastAsia="en-US" w:bidi="ar-SA"/>
        </w:rPr>
        <w:t xml:space="preserve"> may</w:t>
      </w:r>
      <w:r w:rsidRPr="00CF270A">
        <w:rPr>
          <w:rFonts w:ascii="Times New Roman" w:eastAsia="Malgun Gothic" w:hAnsi="Times New Roman" w:cs="Times New Roman"/>
          <w:lang w:val="en-GB" w:eastAsia="en-US" w:bidi="ar-SA"/>
        </w:rPr>
        <w:t xml:space="preserve"> need to be handed out</w:t>
      </w:r>
      <w:r w:rsidR="00E52BA0">
        <w:rPr>
          <w:rFonts w:ascii="Times New Roman" w:eastAsia="Malgun Gothic" w:hAnsi="Times New Roman" w:cs="Times New Roman"/>
          <w:lang w:val="en-GB" w:eastAsia="en-US" w:bidi="ar-SA"/>
        </w:rPr>
        <w:t xml:space="preserve"> of current cell</w:t>
      </w:r>
      <w:r w:rsidRPr="00CF270A">
        <w:rPr>
          <w:rFonts w:ascii="Times New Roman" w:eastAsia="Malgun Gothic" w:hAnsi="Times New Roman" w:cs="Times New Roman"/>
          <w:lang w:val="en-GB" w:eastAsia="en-US" w:bidi="ar-SA"/>
        </w:rPr>
        <w:t>, while new UEs (up to 65519 UEs) need to be handed in</w:t>
      </w:r>
      <w:r w:rsidR="00E52BA0">
        <w:rPr>
          <w:rFonts w:ascii="Times New Roman" w:eastAsia="Malgun Gothic" w:hAnsi="Times New Roman" w:cs="Times New Roman"/>
          <w:lang w:val="en-GB" w:eastAsia="en-US" w:bidi="ar-SA"/>
        </w:rPr>
        <w:t xml:space="preserve"> in the new cell</w:t>
      </w:r>
      <w:r w:rsidRPr="00CF270A">
        <w:rPr>
          <w:rFonts w:ascii="Times New Roman" w:eastAsia="Malgun Gothic" w:hAnsi="Times New Roman" w:cs="Times New Roman"/>
          <w:lang w:val="en-GB" w:eastAsia="en-US" w:bidi="ar-SA"/>
        </w:rPr>
        <w:t xml:space="preserve">. </w:t>
      </w:r>
      <w:r w:rsidR="00E52BA0">
        <w:rPr>
          <w:rFonts w:ascii="Times New Roman" w:eastAsia="Malgun Gothic" w:hAnsi="Times New Roman" w:cs="Times New Roman"/>
          <w:lang w:val="en-GB" w:eastAsia="en-US" w:bidi="ar-SA"/>
        </w:rPr>
        <w:t>On summary, t</w:t>
      </w:r>
      <w:r w:rsidRPr="00CF270A">
        <w:rPr>
          <w:rFonts w:ascii="Times New Roman" w:eastAsia="Malgun Gothic" w:hAnsi="Times New Roman" w:cs="Times New Roman"/>
          <w:lang w:val="en-GB" w:eastAsia="en-US" w:bidi="ar-SA"/>
        </w:rPr>
        <w:t xml:space="preserve">he </w:t>
      </w:r>
      <w:r w:rsidR="00E52BA0">
        <w:rPr>
          <w:rFonts w:ascii="Times New Roman" w:eastAsia="Malgun Gothic" w:hAnsi="Times New Roman" w:cs="Times New Roman"/>
          <w:lang w:val="en-GB" w:eastAsia="en-US" w:bidi="ar-SA"/>
        </w:rPr>
        <w:t>worst</w:t>
      </w:r>
      <w:r w:rsidR="00E52BA0" w:rsidRPr="00CF270A">
        <w:rPr>
          <w:rFonts w:ascii="Times New Roman" w:eastAsia="Malgun Gothic" w:hAnsi="Times New Roman" w:cs="Times New Roman"/>
          <w:lang w:val="en-GB" w:eastAsia="en-US" w:bidi="ar-SA"/>
        </w:rPr>
        <w:t xml:space="preserve"> </w:t>
      </w:r>
      <w:r w:rsidRPr="00CF270A">
        <w:rPr>
          <w:rFonts w:ascii="Times New Roman" w:eastAsia="Malgun Gothic" w:hAnsi="Times New Roman" w:cs="Times New Roman"/>
          <w:lang w:val="en-GB" w:eastAsia="en-US" w:bidi="ar-SA"/>
        </w:rPr>
        <w:t xml:space="preserve">case is that in every second network needs to hand out 10000 old UEs and hand in 10000 new UEs. </w:t>
      </w:r>
      <w:r w:rsidR="00087732">
        <w:rPr>
          <w:rFonts w:ascii="Times New Roman" w:eastAsia="Malgun Gothic" w:hAnsi="Times New Roman" w:cs="Times New Roman"/>
          <w:lang w:val="en-GB" w:eastAsia="en-US" w:bidi="ar-SA"/>
        </w:rPr>
        <w:t>Figure 1 below illustrates t</w:t>
      </w:r>
      <w:r w:rsidRPr="00CF270A">
        <w:rPr>
          <w:rFonts w:ascii="Times New Roman" w:eastAsia="Malgun Gothic" w:hAnsi="Times New Roman" w:cs="Times New Roman"/>
          <w:lang w:val="en-GB" w:eastAsia="en-US" w:bidi="ar-SA"/>
        </w:rPr>
        <w:t xml:space="preserve">he </w:t>
      </w:r>
      <w:r w:rsidR="005547F0">
        <w:rPr>
          <w:rFonts w:ascii="Times New Roman" w:eastAsia="Malgun Gothic" w:hAnsi="Times New Roman" w:cs="Times New Roman"/>
          <w:lang w:val="en-GB" w:eastAsia="en-US" w:bidi="ar-SA"/>
        </w:rPr>
        <w:t>potential</w:t>
      </w:r>
      <w:r w:rsidRPr="00CF270A">
        <w:rPr>
          <w:rFonts w:ascii="Times New Roman" w:eastAsia="Malgun Gothic" w:hAnsi="Times New Roman" w:cs="Times New Roman"/>
          <w:lang w:val="en-GB" w:eastAsia="en-US" w:bidi="ar-SA"/>
        </w:rPr>
        <w:t xml:space="preserve"> mov</w:t>
      </w:r>
      <w:r>
        <w:rPr>
          <w:rFonts w:ascii="Times New Roman" w:eastAsia="Malgun Gothic" w:hAnsi="Times New Roman" w:cs="Times New Roman"/>
          <w:lang w:val="en-GB" w:eastAsia="en-US" w:bidi="ar-SA"/>
        </w:rPr>
        <w:t>ement</w:t>
      </w:r>
      <w:r w:rsidRPr="00CF270A">
        <w:rPr>
          <w:rFonts w:ascii="Times New Roman" w:eastAsia="Malgun Gothic" w:hAnsi="Times New Roman" w:cs="Times New Roman"/>
          <w:lang w:val="en-GB" w:eastAsia="en-US" w:bidi="ar-SA"/>
        </w:rPr>
        <w:t xml:space="preserve"> of the NTN cell’s footprint </w:t>
      </w:r>
      <w:r w:rsidR="005547F0">
        <w:rPr>
          <w:rFonts w:ascii="Times New Roman" w:eastAsia="Malgun Gothic" w:hAnsi="Times New Roman" w:cs="Times New Roman"/>
          <w:lang w:val="en-GB" w:eastAsia="en-US" w:bidi="ar-SA"/>
        </w:rPr>
        <w:t>here explained</w:t>
      </w:r>
      <w:r w:rsidRPr="00CF270A">
        <w:rPr>
          <w:rFonts w:ascii="Times New Roman" w:eastAsia="Malgun Gothic" w:hAnsi="Times New Roman" w:cs="Times New Roman"/>
          <w:lang w:val="en-GB" w:eastAsia="en-US" w:bidi="ar-SA"/>
        </w:rPr>
        <w:t>.</w:t>
      </w:r>
    </w:p>
    <w:p w14:paraId="224D2AFB" w14:textId="77777777" w:rsidR="00CF270A" w:rsidRDefault="00CF270A" w:rsidP="00C67767">
      <w:pPr>
        <w:pStyle w:val="N1"/>
        <w:ind w:left="0"/>
        <w:jc w:val="center"/>
      </w:pPr>
      <w:r w:rsidRPr="00993C9C">
        <w:rPr>
          <w:rFonts w:ascii="Arial" w:eastAsia="Times New Roman" w:hAnsi="Arial" w:cs="Times New Roman"/>
          <w:b/>
          <w:noProof/>
          <w:sz w:val="20"/>
          <w:szCs w:val="20"/>
          <w:lang w:val="en-GB" w:eastAsia="en-US"/>
        </w:rPr>
        <w:lastRenderedPageBreak/>
        <w:drawing>
          <wp:inline distT="0" distB="0" distL="0" distR="0" wp14:anchorId="7AEDEAC8" wp14:editId="1454ED4D">
            <wp:extent cx="5939790" cy="1616710"/>
            <wp:effectExtent l="0" t="0" r="381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1616710"/>
                    </a:xfrm>
                    <a:prstGeom prst="rect">
                      <a:avLst/>
                    </a:prstGeom>
                    <a:noFill/>
                    <a:ln>
                      <a:noFill/>
                    </a:ln>
                  </pic:spPr>
                </pic:pic>
              </a:graphicData>
            </a:graphic>
          </wp:inline>
        </w:drawing>
      </w:r>
    </w:p>
    <w:p w14:paraId="05769CDA" w14:textId="5EA6D466"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Figure 1: Transition of UEs as a cell moves completely out of original coverage area</w:t>
      </w:r>
    </w:p>
    <w:p w14:paraId="326C1D7B" w14:textId="77777777" w:rsidR="00CF270A" w:rsidRDefault="00CF270A" w:rsidP="00CF270A">
      <w:pPr>
        <w:pStyle w:val="N1"/>
      </w:pPr>
    </w:p>
    <w:p w14:paraId="78B3B9B1"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2: soft feeder link switch</w:t>
      </w:r>
    </w:p>
    <w:p w14:paraId="0E0762BE" w14:textId="5F461E0F" w:rsidR="00CF270A" w:rsidRDefault="00CF270A" w:rsidP="00337A17">
      <w:pPr>
        <w:pStyle w:val="N1"/>
        <w:spacing w:after="120"/>
        <w:ind w:left="0"/>
      </w:pPr>
      <w:r w:rsidRPr="00CF270A">
        <w:rPr>
          <w:rFonts w:ascii="Times New Roman" w:eastAsia="Malgun Gothic" w:hAnsi="Times New Roman" w:cs="Times New Roman"/>
          <w:lang w:val="en-GB" w:eastAsia="en-US" w:bidi="ar-SA"/>
        </w:rPr>
        <w:t>The</w:t>
      </w:r>
      <w:r w:rsidR="005547F0">
        <w:rPr>
          <w:rFonts w:ascii="Times New Roman" w:eastAsia="Malgun Gothic" w:hAnsi="Times New Roman" w:cs="Times New Roman"/>
          <w:lang w:val="en-GB" w:eastAsia="en-US" w:bidi="ar-SA"/>
        </w:rPr>
        <w:t xml:space="preserve"> feeder link is the</w:t>
      </w:r>
      <w:r w:rsidRPr="00CF270A">
        <w:rPr>
          <w:rFonts w:ascii="Times New Roman" w:eastAsia="Malgun Gothic" w:hAnsi="Times New Roman" w:cs="Times New Roman"/>
          <w:lang w:val="en-GB" w:eastAsia="en-US" w:bidi="ar-SA"/>
        </w:rPr>
        <w:t xml:space="preserve"> radio link between satellite and gateway. Due to e.g., maintenance, traffic offloading, or (for LEO) due to the satellite moving out of visibility with respect to the current NTN GW, a feeder link switch may happen</w:t>
      </w:r>
      <w:r w:rsidR="00F67E74">
        <w:rPr>
          <w:rFonts w:ascii="Times New Roman" w:eastAsia="Malgun Gothic" w:hAnsi="Times New Roman" w:cs="Times New Roman"/>
          <w:lang w:val="en-GB" w:eastAsia="en-US" w:bidi="ar-SA"/>
        </w:rPr>
        <w:t xml:space="preserve">, </w:t>
      </w:r>
      <w:proofErr w:type="gramStart"/>
      <w:r w:rsidR="00F67E74">
        <w:rPr>
          <w:rFonts w:ascii="Times New Roman" w:eastAsia="Malgun Gothic" w:hAnsi="Times New Roman" w:cs="Times New Roman"/>
          <w:lang w:val="en-GB" w:eastAsia="en-US" w:bidi="ar-SA"/>
        </w:rPr>
        <w:t>i.e.</w:t>
      </w:r>
      <w:proofErr w:type="gramEnd"/>
      <w:r w:rsidR="00F67E74">
        <w:rPr>
          <w:rFonts w:ascii="Times New Roman" w:eastAsia="Malgun Gothic" w:hAnsi="Times New Roman" w:cs="Times New Roman"/>
          <w:lang w:val="en-GB" w:eastAsia="en-US" w:bidi="ar-SA"/>
        </w:rPr>
        <w:t xml:space="preserve"> a satellite might change </w:t>
      </w:r>
      <w:r w:rsidR="007D7285">
        <w:rPr>
          <w:rFonts w:ascii="Times New Roman" w:eastAsia="Malgun Gothic" w:hAnsi="Times New Roman" w:cs="Times New Roman"/>
          <w:lang w:val="en-GB" w:eastAsia="en-US" w:bidi="ar-SA"/>
        </w:rPr>
        <w:t>the gateway that it connects to</w:t>
      </w:r>
      <w:r w:rsidRPr="00CF270A">
        <w:rPr>
          <w:rFonts w:ascii="Times New Roman" w:eastAsia="Malgun Gothic" w:hAnsi="Times New Roman" w:cs="Times New Roman"/>
          <w:lang w:val="en-GB" w:eastAsia="en-US" w:bidi="ar-SA"/>
        </w:rPr>
        <w:t xml:space="preserve">. In the following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2</w:t>
      </w:r>
      <w:r w:rsidRPr="00CF270A">
        <w:rPr>
          <w:rFonts w:ascii="Times New Roman" w:eastAsia="Malgun Gothic" w:hAnsi="Times New Roman" w:cs="Times New Roman"/>
          <w:lang w:val="en-GB" w:eastAsia="en-US" w:bidi="ar-SA"/>
        </w:rPr>
        <w:t xml:space="preserve">, at T1.5, all UEs in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1 (handled </w:t>
      </w:r>
      <w:r w:rsidR="00C326D7">
        <w:rPr>
          <w:rFonts w:ascii="Times New Roman" w:eastAsia="Malgun Gothic" w:hAnsi="Times New Roman" w:cs="Times New Roman"/>
          <w:lang w:val="en-GB" w:eastAsia="en-US" w:bidi="ar-SA"/>
        </w:rPr>
        <w:t>by</w:t>
      </w:r>
      <w:r w:rsidRPr="00CF270A">
        <w:rPr>
          <w:rFonts w:ascii="Times New Roman" w:eastAsia="Malgun Gothic" w:hAnsi="Times New Roman" w:cs="Times New Roman"/>
          <w:lang w:val="en-GB" w:eastAsia="en-US" w:bidi="ar-SA"/>
        </w:rPr>
        <w:t xml:space="preserve"> gNB 1) need to be handed over to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2 (handled by gNB 2) if the satellite </w:t>
      </w:r>
      <w:proofErr w:type="gramStart"/>
      <w:r w:rsidRPr="00CF270A">
        <w:rPr>
          <w:rFonts w:ascii="Times New Roman" w:eastAsia="Malgun Gothic" w:hAnsi="Times New Roman" w:cs="Times New Roman"/>
          <w:lang w:val="en-GB" w:eastAsia="en-US" w:bidi="ar-SA"/>
        </w:rPr>
        <w:t>is able to</w:t>
      </w:r>
      <w:proofErr w:type="gramEnd"/>
      <w:r w:rsidRPr="00CF270A">
        <w:rPr>
          <w:rFonts w:ascii="Times New Roman" w:eastAsia="Malgun Gothic" w:hAnsi="Times New Roman" w:cs="Times New Roman"/>
          <w:lang w:val="en-GB" w:eastAsia="en-US" w:bidi="ar-SA"/>
        </w:rPr>
        <w:t xml:space="preserve"> connect to two gateways simultaneously during the switch from gateway 1 to gateway 2.</w:t>
      </w:r>
      <w:r w:rsidR="00E470DE">
        <w:rPr>
          <w:rFonts w:ascii="Times New Roman" w:eastAsia="Malgun Gothic" w:hAnsi="Times New Roman" w:cs="Times New Roman"/>
          <w:lang w:val="en-GB" w:eastAsia="en-US" w:bidi="ar-SA"/>
        </w:rPr>
        <w:t xml:space="preserve"> </w:t>
      </w:r>
      <w:r w:rsidR="00E470DE" w:rsidRPr="00CF270A">
        <w:rPr>
          <w:rFonts w:ascii="Times New Roman" w:eastAsia="Malgun Gothic" w:hAnsi="Times New Roman" w:cs="Times New Roman"/>
          <w:lang w:val="en-GB" w:eastAsia="en-US" w:bidi="ar-SA"/>
        </w:rPr>
        <w:t>This</w:t>
      </w:r>
      <w:r w:rsidR="00E470DE">
        <w:rPr>
          <w:rFonts w:ascii="Times New Roman" w:eastAsia="Malgun Gothic" w:hAnsi="Times New Roman" w:cs="Times New Roman"/>
          <w:lang w:val="en-GB" w:eastAsia="en-US" w:bidi="ar-SA"/>
        </w:rPr>
        <w:t xml:space="preserve"> case 2</w:t>
      </w:r>
      <w:r w:rsidR="00E470DE" w:rsidRPr="00CF270A">
        <w:rPr>
          <w:rFonts w:ascii="Times New Roman" w:eastAsia="Malgun Gothic" w:hAnsi="Times New Roman" w:cs="Times New Roman"/>
          <w:lang w:val="en-GB" w:eastAsia="en-US" w:bidi="ar-SA"/>
        </w:rPr>
        <w:t xml:space="preserve"> is called a </w:t>
      </w:r>
      <w:r w:rsidR="00E470DE">
        <w:rPr>
          <w:rFonts w:ascii="Times New Roman" w:eastAsia="Malgun Gothic" w:hAnsi="Times New Roman" w:cs="Times New Roman"/>
          <w:lang w:val="en-GB" w:eastAsia="en-US" w:bidi="ar-SA"/>
        </w:rPr>
        <w:t>soft</w:t>
      </w:r>
      <w:r w:rsidR="00E470DE" w:rsidRPr="00CF270A">
        <w:rPr>
          <w:rFonts w:ascii="Times New Roman" w:eastAsia="Malgun Gothic" w:hAnsi="Times New Roman" w:cs="Times New Roman"/>
          <w:lang w:val="en-GB" w:eastAsia="en-US" w:bidi="ar-SA"/>
        </w:rPr>
        <w:t xml:space="preserve"> feeder link switch.</w:t>
      </w:r>
    </w:p>
    <w:p w14:paraId="4C63BFC1" w14:textId="77777777" w:rsidR="00CF270A" w:rsidRPr="00A90872" w:rsidRDefault="00CF270A" w:rsidP="00CF270A">
      <w:pPr>
        <w:pStyle w:val="TH"/>
      </w:pPr>
      <w:r w:rsidRPr="00A90872">
        <w:rPr>
          <w:noProof/>
          <w:lang w:eastAsia="en-GB"/>
        </w:rPr>
        <w:drawing>
          <wp:inline distT="0" distB="0" distL="0" distR="0" wp14:anchorId="19205327" wp14:editId="0822D125">
            <wp:extent cx="5943600" cy="1718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718945"/>
                    </a:xfrm>
                    <a:prstGeom prst="rect">
                      <a:avLst/>
                    </a:prstGeom>
                    <a:noFill/>
                    <a:ln>
                      <a:noFill/>
                    </a:ln>
                  </pic:spPr>
                </pic:pic>
              </a:graphicData>
            </a:graphic>
          </wp:inline>
        </w:drawing>
      </w:r>
    </w:p>
    <w:p w14:paraId="29C039D0" w14:textId="4774EE6C"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2</w:t>
      </w:r>
      <w:r w:rsidRPr="00CF270A">
        <w:rPr>
          <w:rFonts w:ascii="Times New Roman" w:eastAsia="Malgun Gothic" w:hAnsi="Times New Roman" w:cs="Times New Roman"/>
          <w:b/>
          <w:bCs/>
          <w:lang w:val="en-GB" w:eastAsia="en-US" w:bidi="ar-SA"/>
        </w:rPr>
        <w:t>: Feeder link switch over for LEO transparent satellite with two feeder links serving the satellite during the switch</w:t>
      </w:r>
    </w:p>
    <w:p w14:paraId="39DFE9DA" w14:textId="77777777" w:rsidR="00CF270A" w:rsidRDefault="00CF270A" w:rsidP="00CF270A">
      <w:pPr>
        <w:pStyle w:val="N1"/>
      </w:pPr>
    </w:p>
    <w:p w14:paraId="5E1B25FD" w14:textId="5647358F"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3: hard feeder link switch</w:t>
      </w:r>
    </w:p>
    <w:p w14:paraId="44DE2AD4" w14:textId="3519C1B6" w:rsidR="00CF270A" w:rsidRDefault="00CF270A" w:rsidP="00337A17">
      <w:pPr>
        <w:pStyle w:val="N1"/>
        <w:spacing w:after="120"/>
        <w:ind w:left="0"/>
      </w:pPr>
      <w:r w:rsidRPr="00CF270A">
        <w:rPr>
          <w:rFonts w:ascii="Times New Roman" w:eastAsia="Malgun Gothic" w:hAnsi="Times New Roman" w:cs="Times New Roman"/>
          <w:lang w:val="en-GB" w:eastAsia="en-US" w:bidi="ar-SA"/>
        </w:rPr>
        <w:t xml:space="preserve">If a satellite can’t connect to two gateways simultaneously, there </w:t>
      </w:r>
      <w:proofErr w:type="gramStart"/>
      <w:r w:rsidRPr="00CF270A">
        <w:rPr>
          <w:rFonts w:ascii="Times New Roman" w:eastAsia="Malgun Gothic" w:hAnsi="Times New Roman" w:cs="Times New Roman"/>
          <w:lang w:val="en-GB" w:eastAsia="en-US" w:bidi="ar-SA"/>
        </w:rPr>
        <w:t>has to</w:t>
      </w:r>
      <w:proofErr w:type="gramEnd"/>
      <w:r w:rsidRPr="00CF270A">
        <w:rPr>
          <w:rFonts w:ascii="Times New Roman" w:eastAsia="Malgun Gothic" w:hAnsi="Times New Roman" w:cs="Times New Roman"/>
          <w:lang w:val="en-GB" w:eastAsia="en-US" w:bidi="ar-SA"/>
        </w:rPr>
        <w:t xml:space="preserve"> be a service gap during the feeder link switch</w:t>
      </w:r>
      <w:r w:rsidR="000D0EE1">
        <w:rPr>
          <w:rFonts w:ascii="Times New Roman" w:eastAsia="Malgun Gothic" w:hAnsi="Times New Roman" w:cs="Times New Roman"/>
          <w:lang w:val="en-GB" w:eastAsia="en-US" w:bidi="ar-SA"/>
        </w:rPr>
        <w:t xml:space="preserve">. </w:t>
      </w:r>
      <w:proofErr w:type="gramStart"/>
      <w:r w:rsidR="000D0EE1">
        <w:rPr>
          <w:rFonts w:ascii="Times New Roman" w:eastAsia="Malgun Gothic" w:hAnsi="Times New Roman" w:cs="Times New Roman"/>
          <w:lang w:val="en-GB" w:eastAsia="en-US" w:bidi="ar-SA"/>
        </w:rPr>
        <w:t>Therefore</w:t>
      </w:r>
      <w:proofErr w:type="gramEnd"/>
      <w:r w:rsidRPr="00CF270A">
        <w:rPr>
          <w:rFonts w:ascii="Times New Roman" w:eastAsia="Malgun Gothic" w:hAnsi="Times New Roman" w:cs="Times New Roman"/>
          <w:lang w:val="en-GB" w:eastAsia="en-US" w:bidi="ar-SA"/>
        </w:rPr>
        <w:t xml:space="preserve"> in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3</w:t>
      </w:r>
      <w:r w:rsidRPr="00CF270A">
        <w:rPr>
          <w:rFonts w:ascii="Times New Roman" w:eastAsia="Malgun Gothic" w:hAnsi="Times New Roman" w:cs="Times New Roman"/>
          <w:lang w:val="en-GB" w:eastAsia="en-US" w:bidi="ar-SA"/>
        </w:rPr>
        <w:t xml:space="preserve"> below, there is no T1.5 </w:t>
      </w:r>
      <w:r w:rsidR="000D0EE1">
        <w:rPr>
          <w:rFonts w:ascii="Times New Roman" w:eastAsia="Malgun Gothic" w:hAnsi="Times New Roman" w:cs="Times New Roman"/>
          <w:lang w:val="en-GB" w:eastAsia="en-US" w:bidi="ar-SA"/>
        </w:rPr>
        <w:t xml:space="preserve">scenario </w:t>
      </w:r>
      <w:r w:rsidRPr="00CF270A">
        <w:rPr>
          <w:rFonts w:ascii="Times New Roman" w:eastAsia="Malgun Gothic" w:hAnsi="Times New Roman" w:cs="Times New Roman"/>
          <w:lang w:val="en-GB" w:eastAsia="en-US" w:bidi="ar-SA"/>
        </w:rPr>
        <w:t>whe</w:t>
      </w:r>
      <w:r w:rsidR="00E470DE">
        <w:rPr>
          <w:rFonts w:ascii="Times New Roman" w:eastAsia="Malgun Gothic" w:hAnsi="Times New Roman" w:cs="Times New Roman"/>
          <w:lang w:val="en-GB" w:eastAsia="en-US" w:bidi="ar-SA"/>
        </w:rPr>
        <w:t>re</w:t>
      </w:r>
      <w:r w:rsidRPr="00CF270A">
        <w:rPr>
          <w:rFonts w:ascii="Times New Roman" w:eastAsia="Malgun Gothic" w:hAnsi="Times New Roman" w:cs="Times New Roman"/>
          <w:lang w:val="en-GB" w:eastAsia="en-US" w:bidi="ar-SA"/>
        </w:rPr>
        <w:t xml:space="preserve"> two cells cover the same geographical area </w:t>
      </w:r>
      <w:r w:rsidR="00E470DE">
        <w:rPr>
          <w:rFonts w:ascii="Times New Roman" w:eastAsia="Malgun Gothic" w:hAnsi="Times New Roman" w:cs="Times New Roman"/>
          <w:lang w:val="en-GB" w:eastAsia="en-US" w:bidi="ar-SA"/>
        </w:rPr>
        <w:t>(</w:t>
      </w:r>
      <w:r w:rsidRPr="00CF270A">
        <w:rPr>
          <w:rFonts w:ascii="Times New Roman" w:eastAsia="Malgun Gothic" w:hAnsi="Times New Roman" w:cs="Times New Roman"/>
          <w:lang w:val="en-GB" w:eastAsia="en-US" w:bidi="ar-SA"/>
        </w:rPr>
        <w:t xml:space="preserve">as it was shown in previous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2</w:t>
      </w:r>
      <w:r w:rsidRPr="00CF270A">
        <w:rPr>
          <w:rFonts w:ascii="Times New Roman" w:eastAsia="Malgun Gothic" w:hAnsi="Times New Roman" w:cs="Times New Roman"/>
          <w:lang w:val="en-GB" w:eastAsia="en-US" w:bidi="ar-SA"/>
        </w:rPr>
        <w:t xml:space="preserve">). This </w:t>
      </w:r>
      <w:r w:rsidR="00E470DE">
        <w:rPr>
          <w:rFonts w:ascii="Times New Roman" w:eastAsia="Malgun Gothic" w:hAnsi="Times New Roman" w:cs="Times New Roman"/>
          <w:lang w:val="en-GB" w:eastAsia="en-US" w:bidi="ar-SA"/>
        </w:rPr>
        <w:t>case 3</w:t>
      </w:r>
      <w:r w:rsidRPr="00CF270A">
        <w:rPr>
          <w:rFonts w:ascii="Times New Roman" w:eastAsia="Malgun Gothic" w:hAnsi="Times New Roman" w:cs="Times New Roman"/>
          <w:lang w:val="en-GB" w:eastAsia="en-US" w:bidi="ar-SA"/>
        </w:rPr>
        <w:t xml:space="preserve"> is called a hard feeder link switch.</w:t>
      </w:r>
    </w:p>
    <w:p w14:paraId="1A1DD11F" w14:textId="77777777" w:rsidR="00CF270A" w:rsidRPr="00A90872" w:rsidRDefault="00CF270A" w:rsidP="00CF270A">
      <w:pPr>
        <w:pStyle w:val="TH"/>
        <w:rPr>
          <w:rFonts w:eastAsia="SimSun"/>
          <w:lang w:eastAsia="zh-CN"/>
        </w:rPr>
      </w:pPr>
      <w:r w:rsidRPr="00A90872">
        <w:rPr>
          <w:rFonts w:eastAsia="SimSun"/>
          <w:noProof/>
          <w:lang w:eastAsia="fr-FR"/>
        </w:rPr>
        <w:drawing>
          <wp:inline distT="0" distB="0" distL="0" distR="0" wp14:anchorId="3ABE20FA" wp14:editId="2B03FAED">
            <wp:extent cx="5762625" cy="1708150"/>
            <wp:effectExtent l="0" t="0" r="9525" b="6350"/>
            <wp:docPr id="14" name="Picture 14" descr="C:\Users\fanjiangsheng\Desktop\17 美国里诺\会议中文件\新建文件夹\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fanjiangsheng\Desktop\17 美国里诺\会议中文件\新建文件夹\捕获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1708150"/>
                    </a:xfrm>
                    <a:prstGeom prst="rect">
                      <a:avLst/>
                    </a:prstGeom>
                    <a:noFill/>
                    <a:ln>
                      <a:noFill/>
                    </a:ln>
                  </pic:spPr>
                </pic:pic>
              </a:graphicData>
            </a:graphic>
          </wp:inline>
        </w:drawing>
      </w:r>
    </w:p>
    <w:p w14:paraId="04EC5E65" w14:textId="04D36A8F"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3</w:t>
      </w:r>
      <w:r w:rsidRPr="00CF270A">
        <w:rPr>
          <w:rFonts w:ascii="Times New Roman" w:eastAsia="Malgun Gothic" w:hAnsi="Times New Roman" w:cs="Times New Roman"/>
          <w:b/>
          <w:bCs/>
          <w:lang w:val="en-GB" w:eastAsia="en-US" w:bidi="ar-SA"/>
        </w:rPr>
        <w:t>: Feeder link switch over for LEO transparent satellite with one feeder link serving the satellite during the switch</w:t>
      </w:r>
    </w:p>
    <w:p w14:paraId="101F0C08" w14:textId="77777777" w:rsidR="00CF270A" w:rsidRDefault="00CF270A" w:rsidP="00AE4652">
      <w:pPr>
        <w:rPr>
          <w:sz w:val="22"/>
          <w:szCs w:val="22"/>
        </w:rPr>
      </w:pPr>
    </w:p>
    <w:p w14:paraId="7EABE71E" w14:textId="04A49B80" w:rsidR="00CF270A" w:rsidRDefault="00CF270A" w:rsidP="00AE4652">
      <w:pPr>
        <w:rPr>
          <w:sz w:val="22"/>
          <w:szCs w:val="22"/>
        </w:rPr>
      </w:pPr>
      <w:r>
        <w:rPr>
          <w:sz w:val="22"/>
          <w:szCs w:val="22"/>
        </w:rPr>
        <w:lastRenderedPageBreak/>
        <w:t>Based on the analysis above, there are two main handover issues:</w:t>
      </w:r>
    </w:p>
    <w:p w14:paraId="365EBF2D" w14:textId="38293FF4" w:rsidR="00CF270A" w:rsidRPr="002762E1" w:rsidRDefault="00CF270A" w:rsidP="002762E1">
      <w:pPr>
        <w:pStyle w:val="ListParagraph"/>
        <w:numPr>
          <w:ilvl w:val="0"/>
          <w:numId w:val="16"/>
        </w:numPr>
        <w:ind w:left="720" w:hanging="360"/>
        <w:rPr>
          <w:b/>
          <w:sz w:val="22"/>
          <w:szCs w:val="22"/>
        </w:rPr>
      </w:pPr>
      <w:bookmarkStart w:id="1" w:name="_Hlk110593108"/>
      <w:r w:rsidRPr="002762E1">
        <w:rPr>
          <w:b/>
          <w:sz w:val="22"/>
          <w:szCs w:val="22"/>
        </w:rPr>
        <w:t xml:space="preserve">Handover congestion and large </w:t>
      </w:r>
      <w:r w:rsidR="00CB1AF4" w:rsidRPr="002762E1">
        <w:rPr>
          <w:b/>
          <w:sz w:val="22"/>
          <w:szCs w:val="22"/>
        </w:rPr>
        <w:t>signalling</w:t>
      </w:r>
      <w:r w:rsidRPr="002762E1">
        <w:rPr>
          <w:b/>
          <w:sz w:val="22"/>
          <w:szCs w:val="22"/>
        </w:rPr>
        <w:t xml:space="preserve"> overhead</w:t>
      </w:r>
      <w:bookmarkEnd w:id="1"/>
      <w:r w:rsidRPr="00E470DE">
        <w:rPr>
          <w:sz w:val="22"/>
          <w:szCs w:val="22"/>
        </w:rPr>
        <w:t xml:space="preserve">. Due to the satellite movement, or the soft feeder link switch, many UEs may need to handover to another serving cell in a very short period. </w:t>
      </w:r>
      <w:r w:rsidR="00984EE4" w:rsidRPr="00E470DE">
        <w:rPr>
          <w:sz w:val="22"/>
          <w:szCs w:val="22"/>
        </w:rPr>
        <w:t xml:space="preserve">During the handover procedure, there are several </w:t>
      </w:r>
      <w:r w:rsidR="00CB1AF4" w:rsidRPr="00E470DE">
        <w:rPr>
          <w:sz w:val="22"/>
          <w:szCs w:val="22"/>
        </w:rPr>
        <w:t>signalling</w:t>
      </w:r>
      <w:r w:rsidR="00984EE4" w:rsidRPr="00E470DE">
        <w:rPr>
          <w:sz w:val="22"/>
          <w:szCs w:val="22"/>
        </w:rPr>
        <w:t xml:space="preserve">/messages exchanged between UE and network, the </w:t>
      </w:r>
      <w:r w:rsidR="00CB1AF4" w:rsidRPr="00E470DE">
        <w:rPr>
          <w:sz w:val="22"/>
          <w:szCs w:val="22"/>
        </w:rPr>
        <w:t>signalling</w:t>
      </w:r>
      <w:r w:rsidR="00984EE4" w:rsidRPr="00E470DE">
        <w:rPr>
          <w:sz w:val="22"/>
          <w:szCs w:val="22"/>
        </w:rPr>
        <w:t xml:space="preserve"> overhead is quite large</w:t>
      </w:r>
      <w:r w:rsidR="004C0D56" w:rsidRPr="00E470DE">
        <w:rPr>
          <w:sz w:val="22"/>
          <w:szCs w:val="22"/>
        </w:rPr>
        <w:t xml:space="preserve"> which may lead to signalling congestion</w:t>
      </w:r>
      <w:r w:rsidR="00984EE4" w:rsidRPr="00E470DE">
        <w:rPr>
          <w:sz w:val="22"/>
          <w:szCs w:val="22"/>
        </w:rPr>
        <w:t xml:space="preserve">. And when many UEs perform RACH towards target cell simultaneously, the RACH congestion also happens. </w:t>
      </w:r>
    </w:p>
    <w:p w14:paraId="39EE42F6" w14:textId="17CDC415" w:rsidR="00CF270A" w:rsidRPr="002762E1" w:rsidRDefault="00984EE4" w:rsidP="002762E1">
      <w:pPr>
        <w:pStyle w:val="ListParagraph"/>
        <w:numPr>
          <w:ilvl w:val="0"/>
          <w:numId w:val="16"/>
        </w:numPr>
        <w:ind w:left="720" w:hanging="360"/>
        <w:rPr>
          <w:b/>
          <w:sz w:val="22"/>
          <w:szCs w:val="22"/>
        </w:rPr>
      </w:pPr>
      <w:r w:rsidRPr="00E470DE">
        <w:rPr>
          <w:sz w:val="22"/>
          <w:szCs w:val="22"/>
        </w:rPr>
        <w:t xml:space="preserve">For hard feeder link switch, the issue is </w:t>
      </w:r>
      <w:r w:rsidRPr="002762E1">
        <w:rPr>
          <w:b/>
          <w:sz w:val="22"/>
          <w:szCs w:val="22"/>
        </w:rPr>
        <w:t>how to handle the service gap</w:t>
      </w:r>
      <w:r w:rsidRPr="00E470DE">
        <w:rPr>
          <w:sz w:val="22"/>
          <w:szCs w:val="22"/>
        </w:rPr>
        <w:t xml:space="preserve"> during the handover procedure.</w:t>
      </w:r>
    </w:p>
    <w:p w14:paraId="4EEECFCD" w14:textId="11D27941" w:rsidR="003D0334" w:rsidRPr="008A612D" w:rsidRDefault="003D0334" w:rsidP="003D0334">
      <w:pPr>
        <w:rPr>
          <w:b/>
          <w:bCs/>
          <w:sz w:val="22"/>
          <w:szCs w:val="22"/>
        </w:rPr>
      </w:pPr>
      <w:r w:rsidRPr="005A33E7">
        <w:rPr>
          <w:b/>
          <w:bCs/>
          <w:sz w:val="22"/>
          <w:szCs w:val="22"/>
        </w:rPr>
        <w:t xml:space="preserve">Proposal 1: RAN2 to </w:t>
      </w:r>
      <w:r w:rsidR="001D56AE" w:rsidRPr="005A33E7">
        <w:rPr>
          <w:b/>
          <w:bCs/>
          <w:sz w:val="22"/>
          <w:szCs w:val="22"/>
        </w:rPr>
        <w:t>discuss</w:t>
      </w:r>
      <w:r w:rsidRPr="005A33E7">
        <w:rPr>
          <w:b/>
          <w:bCs/>
          <w:sz w:val="22"/>
          <w:szCs w:val="22"/>
        </w:rPr>
        <w:t xml:space="preserve"> potential optimizations to address</w:t>
      </w:r>
      <w:r w:rsidRPr="008A612D">
        <w:rPr>
          <w:b/>
          <w:bCs/>
          <w:sz w:val="22"/>
          <w:szCs w:val="22"/>
        </w:rPr>
        <w:t xml:space="preserve"> the following </w:t>
      </w:r>
      <w:r w:rsidRPr="005A33E7">
        <w:rPr>
          <w:b/>
          <w:bCs/>
          <w:sz w:val="22"/>
          <w:szCs w:val="22"/>
        </w:rPr>
        <w:t>NTN to NTN</w:t>
      </w:r>
      <w:r w:rsidRPr="008A612D">
        <w:rPr>
          <w:b/>
          <w:bCs/>
          <w:sz w:val="22"/>
          <w:szCs w:val="22"/>
        </w:rPr>
        <w:t xml:space="preserve"> handover issues in Rel-18 NTN:</w:t>
      </w:r>
    </w:p>
    <w:p w14:paraId="3AA6CF47" w14:textId="21E23898" w:rsidR="003D0334" w:rsidRPr="008A612D" w:rsidRDefault="003D0334" w:rsidP="005A33E7">
      <w:pPr>
        <w:ind w:left="360"/>
        <w:rPr>
          <w:b/>
          <w:bCs/>
          <w:sz w:val="22"/>
          <w:szCs w:val="22"/>
        </w:rPr>
      </w:pPr>
      <w:r w:rsidRPr="005A33E7">
        <w:rPr>
          <w:b/>
          <w:bCs/>
          <w:sz w:val="22"/>
          <w:szCs w:val="22"/>
        </w:rPr>
        <w:t>Key Area</w:t>
      </w:r>
      <w:r w:rsidRPr="008A612D">
        <w:rPr>
          <w:b/>
          <w:bCs/>
          <w:sz w:val="22"/>
          <w:szCs w:val="22"/>
        </w:rPr>
        <w:t xml:space="preserve"> 1.</w:t>
      </w:r>
      <w:r w:rsidRPr="008A612D">
        <w:rPr>
          <w:b/>
          <w:bCs/>
          <w:sz w:val="22"/>
          <w:szCs w:val="22"/>
        </w:rPr>
        <w:tab/>
      </w:r>
      <w:r w:rsidRPr="005A33E7">
        <w:rPr>
          <w:b/>
          <w:bCs/>
          <w:sz w:val="22"/>
          <w:szCs w:val="22"/>
        </w:rPr>
        <w:t xml:space="preserve">Minimize </w:t>
      </w:r>
      <w:r w:rsidRPr="008A612D">
        <w:rPr>
          <w:b/>
          <w:bCs/>
          <w:sz w:val="22"/>
          <w:szCs w:val="22"/>
        </w:rPr>
        <w:t xml:space="preserve">handover congestion and signalling overhead </w:t>
      </w:r>
      <w:r w:rsidRPr="005A33E7">
        <w:rPr>
          <w:b/>
          <w:bCs/>
          <w:sz w:val="22"/>
          <w:szCs w:val="22"/>
        </w:rPr>
        <w:t xml:space="preserve">for the scenarios of </w:t>
      </w:r>
      <w:r w:rsidRPr="008A612D">
        <w:rPr>
          <w:b/>
          <w:bCs/>
          <w:sz w:val="22"/>
          <w:szCs w:val="22"/>
        </w:rPr>
        <w:t>moving cell and soft feeder link switch.</w:t>
      </w:r>
    </w:p>
    <w:p w14:paraId="592EF6BF" w14:textId="7A60736F" w:rsidR="007A6A05" w:rsidRPr="00984EE4" w:rsidRDefault="003D0334" w:rsidP="005A33E7">
      <w:pPr>
        <w:ind w:left="360"/>
        <w:rPr>
          <w:b/>
          <w:bCs/>
          <w:sz w:val="22"/>
          <w:szCs w:val="22"/>
        </w:rPr>
      </w:pPr>
      <w:r w:rsidRPr="005A33E7">
        <w:rPr>
          <w:b/>
          <w:bCs/>
          <w:sz w:val="22"/>
          <w:szCs w:val="22"/>
        </w:rPr>
        <w:t>Key Area</w:t>
      </w:r>
      <w:r w:rsidRPr="008A612D">
        <w:rPr>
          <w:b/>
          <w:bCs/>
          <w:sz w:val="22"/>
          <w:szCs w:val="22"/>
        </w:rPr>
        <w:t xml:space="preserve"> 2.</w:t>
      </w:r>
      <w:r w:rsidRPr="008A612D">
        <w:rPr>
          <w:b/>
          <w:bCs/>
          <w:sz w:val="22"/>
          <w:szCs w:val="22"/>
        </w:rPr>
        <w:tab/>
      </w:r>
      <w:r w:rsidRPr="005A33E7">
        <w:rPr>
          <w:b/>
          <w:bCs/>
          <w:sz w:val="22"/>
          <w:szCs w:val="22"/>
        </w:rPr>
        <w:t xml:space="preserve">Enhance the </w:t>
      </w:r>
      <w:r w:rsidRPr="008A612D">
        <w:rPr>
          <w:b/>
          <w:bCs/>
          <w:sz w:val="22"/>
          <w:szCs w:val="22"/>
        </w:rPr>
        <w:t>handl</w:t>
      </w:r>
      <w:r w:rsidRPr="005A33E7">
        <w:rPr>
          <w:b/>
          <w:bCs/>
          <w:sz w:val="22"/>
          <w:szCs w:val="22"/>
        </w:rPr>
        <w:t>ing of</w:t>
      </w:r>
      <w:r w:rsidRPr="008A612D">
        <w:rPr>
          <w:b/>
          <w:bCs/>
          <w:sz w:val="22"/>
          <w:szCs w:val="22"/>
        </w:rPr>
        <w:t xml:space="preserve"> the service gap during the handover procedure </w:t>
      </w:r>
      <w:r w:rsidRPr="005A33E7">
        <w:rPr>
          <w:b/>
          <w:bCs/>
          <w:sz w:val="22"/>
          <w:szCs w:val="22"/>
        </w:rPr>
        <w:t xml:space="preserve">for the scenario </w:t>
      </w:r>
      <w:r w:rsidRPr="008A612D">
        <w:rPr>
          <w:b/>
          <w:bCs/>
          <w:sz w:val="22"/>
          <w:szCs w:val="22"/>
        </w:rPr>
        <w:t>of hard feeder link switch.</w:t>
      </w:r>
    </w:p>
    <w:p w14:paraId="307D5773" w14:textId="77777777" w:rsidR="001D56AE" w:rsidRPr="00984EE4" w:rsidRDefault="001D56AE" w:rsidP="003D0334">
      <w:pPr>
        <w:rPr>
          <w:b/>
          <w:bCs/>
          <w:sz w:val="22"/>
          <w:szCs w:val="22"/>
        </w:rPr>
      </w:pPr>
    </w:p>
    <w:p w14:paraId="53174E38" w14:textId="1C203674" w:rsidR="00CB51F1" w:rsidRDefault="00CB51F1" w:rsidP="00F0472B">
      <w:pPr>
        <w:pStyle w:val="Heading2"/>
        <w:spacing w:after="120"/>
      </w:pPr>
      <w:r>
        <w:t>Background on optimizations</w:t>
      </w:r>
      <w:r w:rsidR="000F6F50">
        <w:t xml:space="preserve"> </w:t>
      </w:r>
      <w:r w:rsidR="00AD4752">
        <w:t>captured in TR 38.</w:t>
      </w:r>
      <w:r w:rsidR="00173C43">
        <w:t>8</w:t>
      </w:r>
      <w:r w:rsidR="00AD4752">
        <w:t>21</w:t>
      </w:r>
    </w:p>
    <w:p w14:paraId="7AD57A6C" w14:textId="2D5F8CD8" w:rsidR="00CF270A" w:rsidRDefault="00984EE4" w:rsidP="00F0472B">
      <w:pPr>
        <w:spacing w:after="120"/>
        <w:rPr>
          <w:sz w:val="22"/>
          <w:szCs w:val="22"/>
        </w:rPr>
      </w:pPr>
      <w:r>
        <w:rPr>
          <w:sz w:val="22"/>
          <w:szCs w:val="22"/>
        </w:rPr>
        <w:t>To address these two issues, some enhancements had been discussed in Rel-16 NTN SI, e.g., common handover command, RACH-less handover and conditional RRC re-establishment.</w:t>
      </w:r>
    </w:p>
    <w:p w14:paraId="0CEC0EA0" w14:textId="05873DD4" w:rsidR="00984EE4" w:rsidRPr="00CB1AF4" w:rsidRDefault="00984EE4" w:rsidP="00F0472B">
      <w:pPr>
        <w:pStyle w:val="ListParagraph"/>
        <w:numPr>
          <w:ilvl w:val="0"/>
          <w:numId w:val="14"/>
        </w:numPr>
        <w:spacing w:after="60"/>
        <w:contextualSpacing w:val="0"/>
        <w:rPr>
          <w:sz w:val="22"/>
          <w:szCs w:val="22"/>
        </w:rPr>
      </w:pPr>
      <w:r w:rsidRPr="00CB1AF4">
        <w:rPr>
          <w:sz w:val="22"/>
          <w:szCs w:val="22"/>
        </w:rPr>
        <w:t xml:space="preserve">For common handover command, network can generate a common handover command for a group of UEs or all UEs, </w:t>
      </w:r>
      <w:proofErr w:type="gramStart"/>
      <w:r w:rsidRPr="00CB1AF4">
        <w:rPr>
          <w:sz w:val="22"/>
          <w:szCs w:val="22"/>
        </w:rPr>
        <w:t>in order to</w:t>
      </w:r>
      <w:proofErr w:type="gramEnd"/>
      <w:r w:rsidRPr="00CB1AF4">
        <w:rPr>
          <w:sz w:val="22"/>
          <w:szCs w:val="22"/>
        </w:rPr>
        <w:t xml:space="preserve"> reduce signalling overhead. But each handover command should be UE specific considering UE may have different UE capabilities. The only common part can be the common configurations of target cell, but this benefit is marginal.</w:t>
      </w:r>
    </w:p>
    <w:p w14:paraId="56F9C2C7" w14:textId="013113F7" w:rsidR="00984EE4" w:rsidRPr="00CB1AF4" w:rsidRDefault="00984EE4" w:rsidP="00F0472B">
      <w:pPr>
        <w:pStyle w:val="ListParagraph"/>
        <w:numPr>
          <w:ilvl w:val="0"/>
          <w:numId w:val="14"/>
        </w:numPr>
        <w:spacing w:after="60"/>
        <w:contextualSpacing w:val="0"/>
        <w:rPr>
          <w:sz w:val="22"/>
          <w:szCs w:val="22"/>
        </w:rPr>
      </w:pPr>
      <w:r w:rsidRPr="00CB1AF4">
        <w:rPr>
          <w:sz w:val="22"/>
          <w:szCs w:val="22"/>
        </w:rPr>
        <w:t>For RACH-less handover, the first two steps of 4-step RACH are removed (</w:t>
      </w:r>
      <w:proofErr w:type="gramStart"/>
      <w:r w:rsidRPr="00CB1AF4">
        <w:rPr>
          <w:sz w:val="22"/>
          <w:szCs w:val="22"/>
        </w:rPr>
        <w:t>i.e.</w:t>
      </w:r>
      <w:proofErr w:type="gramEnd"/>
      <w:r w:rsidRPr="00CB1AF4">
        <w:rPr>
          <w:sz w:val="22"/>
          <w:szCs w:val="22"/>
        </w:rPr>
        <w:t xml:space="preserve"> Msg.1 and Msg.2), and UE can send Msg3 directly to network. But for Msg3 transmission, there can still be congestion when many UEs transmit Msg3 simultaneously.</w:t>
      </w:r>
    </w:p>
    <w:p w14:paraId="42126909" w14:textId="11E14E6A" w:rsidR="00984EE4" w:rsidRPr="00CB1AF4" w:rsidRDefault="00D05B21" w:rsidP="00CB1AF4">
      <w:pPr>
        <w:pStyle w:val="ListParagraph"/>
        <w:numPr>
          <w:ilvl w:val="0"/>
          <w:numId w:val="14"/>
        </w:numPr>
        <w:rPr>
          <w:sz w:val="22"/>
          <w:szCs w:val="22"/>
        </w:rPr>
      </w:pPr>
      <w:r w:rsidRPr="00CB1AF4">
        <w:rPr>
          <w:sz w:val="22"/>
          <w:szCs w:val="22"/>
        </w:rPr>
        <w:t>For conditional RRC re-establishment, a candidate cell can be configured to UE as the target cell for RRC re-establishment, but the data loss can’t be avoided.</w:t>
      </w:r>
    </w:p>
    <w:p w14:paraId="3B448B62" w14:textId="77777777" w:rsidR="00BB5276" w:rsidRPr="00BB5276" w:rsidRDefault="00E4061E" w:rsidP="00BB5276">
      <w:pPr>
        <w:rPr>
          <w:b/>
          <w:bCs/>
          <w:sz w:val="22"/>
          <w:szCs w:val="22"/>
        </w:rPr>
      </w:pPr>
      <w:r w:rsidRPr="00BB5276">
        <w:rPr>
          <w:b/>
          <w:bCs/>
          <w:sz w:val="22"/>
          <w:szCs w:val="22"/>
        </w:rPr>
        <w:t xml:space="preserve">Observation 1: </w:t>
      </w:r>
      <w:r w:rsidR="00BB5276" w:rsidRPr="00BB5276">
        <w:rPr>
          <w:b/>
          <w:bCs/>
          <w:sz w:val="22"/>
          <w:szCs w:val="22"/>
        </w:rPr>
        <w:t>RAN2 needs to consider new optimizations besides of existing solutions captured in TR 38.821 considering the following drawbacks:</w:t>
      </w:r>
    </w:p>
    <w:p w14:paraId="4FA40B96" w14:textId="0CAA6012" w:rsidR="00BB5276" w:rsidRPr="00BB5276" w:rsidRDefault="00BB5276" w:rsidP="00AE7274">
      <w:pPr>
        <w:ind w:left="450"/>
        <w:rPr>
          <w:b/>
          <w:bCs/>
          <w:sz w:val="22"/>
          <w:szCs w:val="22"/>
        </w:rPr>
      </w:pPr>
      <w:r w:rsidRPr="00BB5276">
        <w:rPr>
          <w:b/>
          <w:bCs/>
          <w:sz w:val="22"/>
          <w:szCs w:val="22"/>
        </w:rPr>
        <w:t>-</w:t>
      </w:r>
      <w:r w:rsidRPr="00BB5276">
        <w:rPr>
          <w:b/>
          <w:bCs/>
          <w:sz w:val="22"/>
          <w:szCs w:val="22"/>
        </w:rPr>
        <w:tab/>
        <w:t xml:space="preserve"> 1) Common HO command has marginal benefit as the only common configuration might be the one specific to the target cell</w:t>
      </w:r>
    </w:p>
    <w:p w14:paraId="635D634A" w14:textId="77777777" w:rsidR="00BB5276" w:rsidRPr="00BB5276" w:rsidRDefault="00BB5276" w:rsidP="00AE7274">
      <w:pPr>
        <w:ind w:left="450"/>
        <w:rPr>
          <w:b/>
          <w:bCs/>
          <w:sz w:val="22"/>
          <w:szCs w:val="22"/>
        </w:rPr>
      </w:pPr>
      <w:r w:rsidRPr="00BB5276">
        <w:rPr>
          <w:b/>
          <w:bCs/>
          <w:sz w:val="22"/>
          <w:szCs w:val="22"/>
        </w:rPr>
        <w:t>-</w:t>
      </w:r>
      <w:r w:rsidRPr="00BB5276">
        <w:rPr>
          <w:b/>
          <w:bCs/>
          <w:sz w:val="22"/>
          <w:szCs w:val="22"/>
        </w:rPr>
        <w:tab/>
        <w:t xml:space="preserve"> 2) RACH-less handover can still run into congestions issue when large number of UEs transmit Msg.3 as only Msg.1 and Msg.2 are avoided.</w:t>
      </w:r>
    </w:p>
    <w:p w14:paraId="4D6439D1" w14:textId="10B6FA02" w:rsidR="000C31DB" w:rsidRPr="00BB5276" w:rsidRDefault="00BB5276" w:rsidP="00AE7274">
      <w:pPr>
        <w:ind w:left="450"/>
        <w:rPr>
          <w:b/>
          <w:sz w:val="22"/>
          <w:szCs w:val="22"/>
        </w:rPr>
      </w:pPr>
      <w:r w:rsidRPr="00BB5276">
        <w:rPr>
          <w:b/>
          <w:bCs/>
          <w:sz w:val="22"/>
          <w:szCs w:val="22"/>
        </w:rPr>
        <w:t>-</w:t>
      </w:r>
      <w:r w:rsidRPr="00BB5276">
        <w:rPr>
          <w:b/>
          <w:bCs/>
          <w:sz w:val="22"/>
          <w:szCs w:val="22"/>
        </w:rPr>
        <w:tab/>
        <w:t xml:space="preserve"> 3) Conditional RRC re-establishment might bring unavoidable data loss scenarios.</w:t>
      </w:r>
    </w:p>
    <w:p w14:paraId="7BA0BA61" w14:textId="77777777" w:rsidR="00173C43" w:rsidRDefault="00173C43" w:rsidP="00AE4652">
      <w:pPr>
        <w:rPr>
          <w:sz w:val="22"/>
          <w:szCs w:val="22"/>
        </w:rPr>
      </w:pPr>
    </w:p>
    <w:p w14:paraId="4D9446B1" w14:textId="3BB7AC24" w:rsidR="00E96843" w:rsidRDefault="00D05B21" w:rsidP="00F0472B">
      <w:pPr>
        <w:pStyle w:val="Heading2"/>
        <w:spacing w:after="120"/>
      </w:pPr>
      <w:r>
        <w:t>Further</w:t>
      </w:r>
      <w:r w:rsidR="00E96843">
        <w:t xml:space="preserve"> optimizations</w:t>
      </w:r>
    </w:p>
    <w:p w14:paraId="033B672B" w14:textId="5423D873" w:rsidR="008A612D" w:rsidRPr="00F44428" w:rsidRDefault="008A612D" w:rsidP="008A612D">
      <w:pPr>
        <w:pStyle w:val="Heading3"/>
        <w:spacing w:after="180"/>
      </w:pPr>
      <w:r>
        <w:t>Key area 1: Optimizations for h</w:t>
      </w:r>
      <w:r w:rsidRPr="00CB1AF4">
        <w:t>andover congestion and large signalling overhead</w:t>
      </w:r>
    </w:p>
    <w:p w14:paraId="708D56CC" w14:textId="38FBA0BB" w:rsidR="004C0D56" w:rsidRDefault="008D2846" w:rsidP="004C0D56">
      <w:pPr>
        <w:rPr>
          <w:sz w:val="22"/>
          <w:szCs w:val="22"/>
        </w:rPr>
      </w:pPr>
      <w:r>
        <w:rPr>
          <w:sz w:val="22"/>
          <w:szCs w:val="22"/>
        </w:rPr>
        <w:t xml:space="preserve">As explained in </w:t>
      </w:r>
      <w:r w:rsidR="00ED5B2E">
        <w:rPr>
          <w:sz w:val="22"/>
          <w:szCs w:val="22"/>
        </w:rPr>
        <w:t>above</w:t>
      </w:r>
      <w:r>
        <w:rPr>
          <w:sz w:val="22"/>
          <w:szCs w:val="22"/>
        </w:rPr>
        <w:t xml:space="preserve"> case</w:t>
      </w:r>
      <w:r w:rsidR="00ED5B2E">
        <w:rPr>
          <w:sz w:val="22"/>
          <w:szCs w:val="22"/>
        </w:rPr>
        <w:t>s (1) and (2), w</w:t>
      </w:r>
      <w:r w:rsidR="004C0D56" w:rsidRPr="004C0D56">
        <w:rPr>
          <w:sz w:val="22"/>
          <w:szCs w:val="22"/>
        </w:rPr>
        <w:t xml:space="preserve">hen many UEs need to perform handover simultaneously due to movement of the satellite, it means network needs to send handover commands to all of them simultaneously too. A handover command is the </w:t>
      </w:r>
      <w:r w:rsidR="004C0D56" w:rsidRPr="004C0D56">
        <w:rPr>
          <w:i/>
          <w:iCs/>
          <w:sz w:val="22"/>
          <w:szCs w:val="22"/>
        </w:rPr>
        <w:t>RRCReconfiguration</w:t>
      </w:r>
      <w:r w:rsidR="004C0D56" w:rsidRPr="004C0D56">
        <w:rPr>
          <w:sz w:val="22"/>
          <w:szCs w:val="22"/>
        </w:rPr>
        <w:t xml:space="preserve"> message which may include many UE specific configurations according to a UE’s capability and the cell’s state of resource </w:t>
      </w:r>
      <w:r w:rsidR="004C0D56" w:rsidRPr="004C0D56">
        <w:rPr>
          <w:sz w:val="22"/>
          <w:szCs w:val="22"/>
        </w:rPr>
        <w:lastRenderedPageBreak/>
        <w:t xml:space="preserve">utilization. </w:t>
      </w:r>
      <w:r w:rsidR="00ED5B2E">
        <w:rPr>
          <w:sz w:val="22"/>
          <w:szCs w:val="22"/>
        </w:rPr>
        <w:t>But</w:t>
      </w:r>
      <w:r w:rsidR="004C0D56" w:rsidRPr="004C0D56">
        <w:rPr>
          <w:sz w:val="22"/>
          <w:szCs w:val="22"/>
        </w:rPr>
        <w:t xml:space="preserve"> typically, a handover command is a large RRC message. </w:t>
      </w:r>
      <w:proofErr w:type="gramStart"/>
      <w:r w:rsidR="00ED5B2E">
        <w:rPr>
          <w:sz w:val="22"/>
          <w:szCs w:val="22"/>
        </w:rPr>
        <w:t>Therefore</w:t>
      </w:r>
      <w:proofErr w:type="gramEnd"/>
      <w:r w:rsidR="00ED5B2E">
        <w:rPr>
          <w:sz w:val="22"/>
          <w:szCs w:val="22"/>
        </w:rPr>
        <w:t xml:space="preserve"> i</w:t>
      </w:r>
      <w:r w:rsidR="004C0D56" w:rsidRPr="004C0D56">
        <w:rPr>
          <w:sz w:val="22"/>
          <w:szCs w:val="22"/>
        </w:rPr>
        <w:t>t’s hard for network to send handover commands to many UEs at the same time.</w:t>
      </w:r>
    </w:p>
    <w:p w14:paraId="4C86B87D" w14:textId="5A6E4BBE" w:rsidR="004C0D56" w:rsidRDefault="004C0D56" w:rsidP="004C0D56">
      <w:pPr>
        <w:rPr>
          <w:sz w:val="22"/>
          <w:szCs w:val="22"/>
        </w:rPr>
      </w:pPr>
      <w:r>
        <w:rPr>
          <w:sz w:val="22"/>
          <w:szCs w:val="22"/>
        </w:rPr>
        <w:t xml:space="preserve">As </w:t>
      </w:r>
      <w:proofErr w:type="gramStart"/>
      <w:r>
        <w:rPr>
          <w:sz w:val="22"/>
          <w:szCs w:val="22"/>
        </w:rPr>
        <w:t>location based</w:t>
      </w:r>
      <w:proofErr w:type="gramEnd"/>
      <w:r>
        <w:rPr>
          <w:sz w:val="22"/>
          <w:szCs w:val="22"/>
        </w:rPr>
        <w:t xml:space="preserve"> CHO and time based CHO have been specified in Rel-17, the handover command can </w:t>
      </w:r>
      <w:r w:rsidR="001A5EA2">
        <w:rPr>
          <w:sz w:val="22"/>
          <w:szCs w:val="22"/>
        </w:rPr>
        <w:t xml:space="preserve">already </w:t>
      </w:r>
      <w:r>
        <w:rPr>
          <w:sz w:val="22"/>
          <w:szCs w:val="22"/>
        </w:rPr>
        <w:t xml:space="preserve">be provided to UE in advance. </w:t>
      </w:r>
      <w:r w:rsidR="001A5EA2">
        <w:rPr>
          <w:sz w:val="22"/>
          <w:szCs w:val="22"/>
        </w:rPr>
        <w:t>T</w:t>
      </w:r>
      <w:r>
        <w:rPr>
          <w:sz w:val="22"/>
          <w:szCs w:val="22"/>
        </w:rPr>
        <w:t>his way can mitigate the</w:t>
      </w:r>
      <w:r w:rsidR="009A6B02">
        <w:rPr>
          <w:sz w:val="22"/>
          <w:szCs w:val="22"/>
        </w:rPr>
        <w:t xml:space="preserve"> signalling congestion of handover commands</w:t>
      </w:r>
      <w:r w:rsidR="00955E90">
        <w:rPr>
          <w:sz w:val="22"/>
          <w:szCs w:val="22"/>
        </w:rPr>
        <w:t>, i.e., network can send handover commands to different UEs at different times</w:t>
      </w:r>
      <w:r w:rsidR="009A6B02">
        <w:rPr>
          <w:sz w:val="22"/>
          <w:szCs w:val="22"/>
        </w:rPr>
        <w:t>. But the RACH congestion may still happen when many UEs perform RACH towards the same target cell simultaneously.</w:t>
      </w:r>
    </w:p>
    <w:p w14:paraId="1C0B68B2" w14:textId="7F345B4A" w:rsidR="00C02FC3" w:rsidRPr="00101C2B" w:rsidRDefault="00C02FC3" w:rsidP="004C0D56">
      <w:pPr>
        <w:rPr>
          <w:b/>
          <w:bCs/>
          <w:sz w:val="24"/>
          <w:szCs w:val="24"/>
        </w:rPr>
      </w:pPr>
      <w:r w:rsidRPr="008C708E">
        <w:rPr>
          <w:b/>
          <w:sz w:val="22"/>
          <w:szCs w:val="22"/>
        </w:rPr>
        <w:t xml:space="preserve">Proposal 2. For key Area 1 of proposal 1, RAN2 should </w:t>
      </w:r>
      <w:r w:rsidR="00315444" w:rsidRPr="008C708E">
        <w:rPr>
          <w:b/>
          <w:sz w:val="22"/>
          <w:szCs w:val="22"/>
        </w:rPr>
        <w:t>discuss</w:t>
      </w:r>
      <w:r w:rsidRPr="008C708E">
        <w:rPr>
          <w:b/>
          <w:sz w:val="22"/>
          <w:szCs w:val="22"/>
        </w:rPr>
        <w:t xml:space="preserve"> at least </w:t>
      </w:r>
      <w:r w:rsidR="00315444" w:rsidRPr="008C708E">
        <w:rPr>
          <w:b/>
          <w:sz w:val="22"/>
          <w:szCs w:val="22"/>
        </w:rPr>
        <w:t xml:space="preserve">how </w:t>
      </w:r>
      <w:r w:rsidRPr="008C708E">
        <w:rPr>
          <w:b/>
          <w:sz w:val="22"/>
          <w:szCs w:val="22"/>
        </w:rPr>
        <w:t>to reduce RACH congestion towards a given target cell.</w:t>
      </w:r>
    </w:p>
    <w:p w14:paraId="56F9E5C6" w14:textId="22548FE9" w:rsidR="00955E90" w:rsidRDefault="00955E90" w:rsidP="004C0D56">
      <w:pPr>
        <w:rPr>
          <w:sz w:val="22"/>
          <w:szCs w:val="22"/>
        </w:rPr>
      </w:pPr>
      <w:r>
        <w:rPr>
          <w:sz w:val="22"/>
          <w:szCs w:val="22"/>
        </w:rPr>
        <w:t>Several solutions could be considered to resolve this issue:</w:t>
      </w:r>
    </w:p>
    <w:p w14:paraId="6DEF364E" w14:textId="516F6AF0" w:rsidR="00955E90" w:rsidRPr="00E65EFD" w:rsidRDefault="00955E90" w:rsidP="00E65EFD">
      <w:pPr>
        <w:pStyle w:val="Heading4"/>
        <w:rPr>
          <w:sz w:val="24"/>
          <w:szCs w:val="24"/>
        </w:rPr>
      </w:pPr>
      <w:r w:rsidRPr="00E65EFD">
        <w:rPr>
          <w:sz w:val="24"/>
          <w:szCs w:val="24"/>
        </w:rPr>
        <w:t xml:space="preserve">Solution 1: To control the timing of preamble transmission. </w:t>
      </w:r>
    </w:p>
    <w:p w14:paraId="2C8AA56F" w14:textId="17CCEF8B" w:rsidR="00955E90" w:rsidRDefault="00585BEA" w:rsidP="004C0D56">
      <w:pPr>
        <w:rPr>
          <w:sz w:val="22"/>
          <w:szCs w:val="22"/>
        </w:rPr>
      </w:pPr>
      <w:r>
        <w:rPr>
          <w:sz w:val="22"/>
          <w:szCs w:val="22"/>
        </w:rPr>
        <w:t>For preamble transmission, it could be contention based or contention free. In NTN, contention free</w:t>
      </w:r>
      <w:r w:rsidR="00524A4D">
        <w:rPr>
          <w:sz w:val="22"/>
          <w:szCs w:val="22"/>
        </w:rPr>
        <w:t xml:space="preserve"> approach might </w:t>
      </w:r>
      <w:r>
        <w:rPr>
          <w:sz w:val="22"/>
          <w:szCs w:val="22"/>
        </w:rPr>
        <w:t xml:space="preserve">not </w:t>
      </w:r>
      <w:r w:rsidR="00524A4D">
        <w:rPr>
          <w:sz w:val="22"/>
          <w:szCs w:val="22"/>
        </w:rPr>
        <w:t>provide</w:t>
      </w:r>
      <w:r>
        <w:rPr>
          <w:sz w:val="22"/>
          <w:szCs w:val="22"/>
        </w:rPr>
        <w:t xml:space="preserve"> enough preamble resources for all UEs</w:t>
      </w:r>
      <w:r w:rsidR="0092506B">
        <w:rPr>
          <w:sz w:val="22"/>
          <w:szCs w:val="22"/>
        </w:rPr>
        <w:t>. Therefore</w:t>
      </w:r>
      <w:r>
        <w:rPr>
          <w:sz w:val="22"/>
          <w:szCs w:val="22"/>
        </w:rPr>
        <w:t xml:space="preserve">, </w:t>
      </w:r>
      <w:proofErr w:type="gramStart"/>
      <w:r>
        <w:rPr>
          <w:sz w:val="22"/>
          <w:szCs w:val="22"/>
        </w:rPr>
        <w:t>contention based</w:t>
      </w:r>
      <w:proofErr w:type="gramEnd"/>
      <w:r>
        <w:rPr>
          <w:sz w:val="22"/>
          <w:szCs w:val="22"/>
        </w:rPr>
        <w:t xml:space="preserve"> </w:t>
      </w:r>
      <w:r w:rsidR="0092506B">
        <w:rPr>
          <w:sz w:val="22"/>
          <w:szCs w:val="22"/>
        </w:rPr>
        <w:t>approach may be preferable</w:t>
      </w:r>
      <w:r>
        <w:rPr>
          <w:sz w:val="22"/>
          <w:szCs w:val="22"/>
        </w:rPr>
        <w:t>. To mitigate the preamble congestion, network can control the timing of preamble transmission, i.e., the timing of handover execution can be controlled by network.</w:t>
      </w:r>
    </w:p>
    <w:p w14:paraId="3C18BDD0" w14:textId="1A89F55B" w:rsidR="00E14A32" w:rsidRDefault="00585BEA" w:rsidP="004C0D56">
      <w:pPr>
        <w:rPr>
          <w:sz w:val="22"/>
          <w:szCs w:val="22"/>
        </w:rPr>
      </w:pPr>
      <w:r>
        <w:rPr>
          <w:sz w:val="22"/>
          <w:szCs w:val="22"/>
        </w:rPr>
        <w:t xml:space="preserve">Although in </w:t>
      </w:r>
      <w:proofErr w:type="gramStart"/>
      <w:r>
        <w:rPr>
          <w:sz w:val="22"/>
          <w:szCs w:val="22"/>
        </w:rPr>
        <w:t>time based</w:t>
      </w:r>
      <w:proofErr w:type="gramEnd"/>
      <w:r>
        <w:rPr>
          <w:sz w:val="22"/>
          <w:szCs w:val="22"/>
        </w:rPr>
        <w:t xml:space="preserve"> CHO, a time period [T1, T2] can be indicated to UE, it</w:t>
      </w:r>
      <w:r w:rsidR="00075228">
        <w:rPr>
          <w:sz w:val="22"/>
          <w:szCs w:val="22"/>
        </w:rPr>
        <w:t xml:space="preserve"> </w:t>
      </w:r>
      <w:r>
        <w:rPr>
          <w:sz w:val="22"/>
          <w:szCs w:val="22"/>
        </w:rPr>
        <w:t>s</w:t>
      </w:r>
      <w:r w:rsidR="00075228">
        <w:rPr>
          <w:sz w:val="22"/>
          <w:szCs w:val="22"/>
        </w:rPr>
        <w:t>eems</w:t>
      </w:r>
      <w:r>
        <w:rPr>
          <w:sz w:val="22"/>
          <w:szCs w:val="22"/>
        </w:rPr>
        <w:t xml:space="preserve"> hard to shorten the length of this period and allocate different time slots to different UEs, as the configuration of [T1,</w:t>
      </w:r>
      <w:r w:rsidR="002B2945">
        <w:rPr>
          <w:sz w:val="22"/>
          <w:szCs w:val="22"/>
        </w:rPr>
        <w:t xml:space="preserve"> </w:t>
      </w:r>
      <w:r>
        <w:rPr>
          <w:sz w:val="22"/>
          <w:szCs w:val="22"/>
        </w:rPr>
        <w:t>T2] mainly depends on the coverage status</w:t>
      </w:r>
      <w:r w:rsidR="009E4698">
        <w:rPr>
          <w:sz w:val="22"/>
          <w:szCs w:val="22"/>
        </w:rPr>
        <w:t xml:space="preserve"> of target cell</w:t>
      </w:r>
      <w:r w:rsidR="002B2945">
        <w:rPr>
          <w:sz w:val="22"/>
          <w:szCs w:val="22"/>
        </w:rPr>
        <w:t>, i.e., the [T1, T2] could be common for all</w:t>
      </w:r>
      <w:r w:rsidR="00383C2D">
        <w:rPr>
          <w:sz w:val="22"/>
          <w:szCs w:val="22"/>
        </w:rPr>
        <w:t>/a large number</w:t>
      </w:r>
      <w:r w:rsidR="002B2945">
        <w:rPr>
          <w:sz w:val="22"/>
          <w:szCs w:val="22"/>
        </w:rPr>
        <w:t xml:space="preserve"> UEs</w:t>
      </w:r>
      <w:r w:rsidR="009E4698">
        <w:rPr>
          <w:sz w:val="22"/>
          <w:szCs w:val="22"/>
        </w:rPr>
        <w:t>.</w:t>
      </w:r>
      <w:r w:rsidR="001B73D1">
        <w:rPr>
          <w:sz w:val="22"/>
          <w:szCs w:val="22"/>
        </w:rPr>
        <w:t xml:space="preserve"> </w:t>
      </w:r>
      <w:r w:rsidR="002B2945">
        <w:rPr>
          <w:sz w:val="22"/>
          <w:szCs w:val="22"/>
        </w:rPr>
        <w:t xml:space="preserve">Another drawback of </w:t>
      </w:r>
      <w:proofErr w:type="gramStart"/>
      <w:r w:rsidR="002B2945">
        <w:rPr>
          <w:sz w:val="22"/>
          <w:szCs w:val="22"/>
        </w:rPr>
        <w:t>time based</w:t>
      </w:r>
      <w:proofErr w:type="gramEnd"/>
      <w:r w:rsidR="002B2945">
        <w:rPr>
          <w:sz w:val="22"/>
          <w:szCs w:val="22"/>
        </w:rPr>
        <w:t xml:space="preserve"> handover is </w:t>
      </w:r>
      <w:r w:rsidR="00713A87">
        <w:rPr>
          <w:sz w:val="22"/>
          <w:szCs w:val="22"/>
        </w:rPr>
        <w:t>that a</w:t>
      </w:r>
      <w:r w:rsidR="002B2945">
        <w:rPr>
          <w:sz w:val="22"/>
          <w:szCs w:val="22"/>
        </w:rPr>
        <w:t xml:space="preserve"> [T1, T2] is pre-configured to UE, and this mechanism may not work well to adapt to</w:t>
      </w:r>
      <w:r w:rsidR="004D360B">
        <w:rPr>
          <w:sz w:val="22"/>
          <w:szCs w:val="22"/>
        </w:rPr>
        <w:t xml:space="preserve"> the change of</w:t>
      </w:r>
      <w:r w:rsidR="002B2945">
        <w:rPr>
          <w:sz w:val="22"/>
          <w:szCs w:val="22"/>
        </w:rPr>
        <w:t xml:space="preserve"> service requirements, e.g., </w:t>
      </w:r>
      <w:r w:rsidR="00713A87">
        <w:rPr>
          <w:sz w:val="22"/>
          <w:szCs w:val="22"/>
        </w:rPr>
        <w:t xml:space="preserve">in case </w:t>
      </w:r>
      <w:r w:rsidR="004D360B">
        <w:rPr>
          <w:sz w:val="22"/>
          <w:szCs w:val="22"/>
        </w:rPr>
        <w:t xml:space="preserve">a URLLC service is started after a crowded [T1, T2] is configured to the UE, but </w:t>
      </w:r>
      <w:r w:rsidR="002B2945">
        <w:rPr>
          <w:sz w:val="22"/>
          <w:szCs w:val="22"/>
        </w:rPr>
        <w:t>for URLLC service</w:t>
      </w:r>
      <w:r w:rsidR="004D360B">
        <w:rPr>
          <w:sz w:val="22"/>
          <w:szCs w:val="22"/>
        </w:rPr>
        <w:t xml:space="preserve"> the reliability of handover should be guaranteed with less congestion</w:t>
      </w:r>
      <w:r w:rsidR="002B2945">
        <w:rPr>
          <w:sz w:val="22"/>
          <w:szCs w:val="22"/>
        </w:rPr>
        <w:t>. To allow more</w:t>
      </w:r>
      <w:r w:rsidR="00A35287">
        <w:rPr>
          <w:sz w:val="22"/>
          <w:szCs w:val="22"/>
        </w:rPr>
        <w:t xml:space="preserve"> scheduling</w:t>
      </w:r>
      <w:r w:rsidR="002B2945">
        <w:rPr>
          <w:sz w:val="22"/>
          <w:szCs w:val="22"/>
        </w:rPr>
        <w:t xml:space="preserve"> flexibility </w:t>
      </w:r>
      <w:r w:rsidR="00713A87">
        <w:rPr>
          <w:sz w:val="22"/>
          <w:szCs w:val="22"/>
        </w:rPr>
        <w:t>(</w:t>
      </w:r>
      <w:r w:rsidR="002B2945">
        <w:rPr>
          <w:sz w:val="22"/>
          <w:szCs w:val="22"/>
        </w:rPr>
        <w:t>e.g., to prioritize the handover for UE with ongoing data transmission/reception</w:t>
      </w:r>
      <w:r w:rsidR="00713A87">
        <w:rPr>
          <w:sz w:val="22"/>
          <w:szCs w:val="22"/>
        </w:rPr>
        <w:t>)</w:t>
      </w:r>
      <w:r w:rsidR="002B2945">
        <w:rPr>
          <w:sz w:val="22"/>
          <w:szCs w:val="22"/>
        </w:rPr>
        <w:t xml:space="preserve">, or reduce the probability of congestion for URLLC services, </w:t>
      </w:r>
      <w:r w:rsidR="001B73D1">
        <w:rPr>
          <w:sz w:val="22"/>
          <w:szCs w:val="22"/>
        </w:rPr>
        <w:t xml:space="preserve">the timing of handover execution can be indicated by network explicitly </w:t>
      </w:r>
      <w:r w:rsidR="00FB39CC">
        <w:rPr>
          <w:sz w:val="22"/>
          <w:szCs w:val="22"/>
        </w:rPr>
        <w:t>(</w:t>
      </w:r>
      <w:r w:rsidR="001B73D1">
        <w:rPr>
          <w:sz w:val="22"/>
          <w:szCs w:val="22"/>
        </w:rPr>
        <w:t>e.g., by a second indication from network</w:t>
      </w:r>
      <w:r w:rsidR="00103B58">
        <w:rPr>
          <w:sz w:val="22"/>
          <w:szCs w:val="22"/>
        </w:rPr>
        <w:t>)</w:t>
      </w:r>
      <w:r w:rsidR="001B73D1">
        <w:rPr>
          <w:sz w:val="22"/>
          <w:szCs w:val="22"/>
        </w:rPr>
        <w:t>.</w:t>
      </w:r>
      <w:r w:rsidR="002A64CE">
        <w:rPr>
          <w:sz w:val="22"/>
          <w:szCs w:val="22"/>
        </w:rPr>
        <w:t xml:space="preserve"> </w:t>
      </w:r>
    </w:p>
    <w:p w14:paraId="3A8E268B" w14:textId="39966F4A" w:rsidR="00E14A32" w:rsidRDefault="00E14A32" w:rsidP="004C0D56">
      <w:pPr>
        <w:rPr>
          <w:sz w:val="22"/>
          <w:szCs w:val="22"/>
        </w:rPr>
      </w:pPr>
      <w:r>
        <w:rPr>
          <w:sz w:val="22"/>
          <w:szCs w:val="22"/>
        </w:rPr>
        <w:t xml:space="preserve">To be more specific, </w:t>
      </w:r>
      <w:r w:rsidR="00E22626">
        <w:rPr>
          <w:sz w:val="22"/>
          <w:szCs w:val="22"/>
        </w:rPr>
        <w:t xml:space="preserve">the </w:t>
      </w:r>
      <w:r>
        <w:rPr>
          <w:sz w:val="22"/>
          <w:szCs w:val="22"/>
        </w:rPr>
        <w:t xml:space="preserve">network </w:t>
      </w:r>
      <w:proofErr w:type="gramStart"/>
      <w:r>
        <w:rPr>
          <w:sz w:val="22"/>
          <w:szCs w:val="22"/>
        </w:rPr>
        <w:t xml:space="preserve">indication </w:t>
      </w:r>
      <w:r w:rsidR="00FB62BD">
        <w:rPr>
          <w:sz w:val="22"/>
          <w:szCs w:val="22"/>
        </w:rPr>
        <w:t>based</w:t>
      </w:r>
      <w:proofErr w:type="gramEnd"/>
      <w:r w:rsidR="00FB62BD">
        <w:rPr>
          <w:sz w:val="22"/>
          <w:szCs w:val="22"/>
        </w:rPr>
        <w:t xml:space="preserve"> handover </w:t>
      </w:r>
      <w:r>
        <w:rPr>
          <w:sz w:val="22"/>
          <w:szCs w:val="22"/>
        </w:rPr>
        <w:t>can be operated as follows:</w:t>
      </w:r>
    </w:p>
    <w:p w14:paraId="13738F91" w14:textId="0492742F" w:rsidR="00E22626" w:rsidRDefault="00E14A32" w:rsidP="00E14A32">
      <w:pPr>
        <w:pStyle w:val="ListParagraph"/>
        <w:numPr>
          <w:ilvl w:val="0"/>
          <w:numId w:val="22"/>
        </w:numPr>
        <w:rPr>
          <w:sz w:val="22"/>
          <w:szCs w:val="22"/>
        </w:rPr>
      </w:pPr>
      <w:r>
        <w:rPr>
          <w:sz w:val="22"/>
          <w:szCs w:val="22"/>
        </w:rPr>
        <w:t xml:space="preserve">Step 1: </w:t>
      </w:r>
      <w:r w:rsidR="00825707" w:rsidRPr="007A0B0C">
        <w:rPr>
          <w:sz w:val="22"/>
          <w:szCs w:val="22"/>
        </w:rPr>
        <w:t xml:space="preserve"> the </w:t>
      </w:r>
      <w:r w:rsidR="002A64CE" w:rsidRPr="007A0B0C">
        <w:rPr>
          <w:sz w:val="22"/>
          <w:szCs w:val="22"/>
        </w:rPr>
        <w:t>network provide</w:t>
      </w:r>
      <w:r w:rsidR="00825707" w:rsidRPr="007A0B0C">
        <w:rPr>
          <w:sz w:val="22"/>
          <w:szCs w:val="22"/>
        </w:rPr>
        <w:t>s</w:t>
      </w:r>
      <w:r w:rsidR="002A64CE" w:rsidRPr="007A0B0C">
        <w:rPr>
          <w:sz w:val="22"/>
          <w:szCs w:val="22"/>
        </w:rPr>
        <w:t xml:space="preserve"> the configuration of candidate cells</w:t>
      </w:r>
    </w:p>
    <w:p w14:paraId="6E9B0635" w14:textId="624FA8C6" w:rsidR="00E22626" w:rsidRDefault="00E22626" w:rsidP="00E14A32">
      <w:pPr>
        <w:pStyle w:val="ListParagraph"/>
        <w:numPr>
          <w:ilvl w:val="0"/>
          <w:numId w:val="22"/>
        </w:numPr>
        <w:rPr>
          <w:sz w:val="22"/>
          <w:szCs w:val="22"/>
        </w:rPr>
      </w:pPr>
      <w:r>
        <w:rPr>
          <w:sz w:val="22"/>
          <w:szCs w:val="22"/>
        </w:rPr>
        <w:t xml:space="preserve">Step 2: </w:t>
      </w:r>
      <w:r w:rsidR="00825707" w:rsidRPr="007A0B0C">
        <w:rPr>
          <w:sz w:val="22"/>
          <w:szCs w:val="22"/>
        </w:rPr>
        <w:t xml:space="preserve">the </w:t>
      </w:r>
      <w:r w:rsidR="002A64CE" w:rsidRPr="007A0B0C">
        <w:rPr>
          <w:sz w:val="22"/>
          <w:szCs w:val="22"/>
        </w:rPr>
        <w:t>network sends an indication to trigger the handover execution for a UE</w:t>
      </w:r>
      <w:r w:rsidR="00825707" w:rsidRPr="007A0B0C">
        <w:rPr>
          <w:sz w:val="22"/>
          <w:szCs w:val="22"/>
        </w:rPr>
        <w:t xml:space="preserve">. </w:t>
      </w:r>
    </w:p>
    <w:p w14:paraId="109CB274" w14:textId="70FA494D" w:rsidR="00585BEA" w:rsidRPr="00241A80" w:rsidRDefault="00E66181">
      <w:pPr>
        <w:rPr>
          <w:sz w:val="22"/>
          <w:szCs w:val="22"/>
        </w:rPr>
      </w:pPr>
      <w:r w:rsidRPr="00241A80">
        <w:rPr>
          <w:sz w:val="22"/>
          <w:szCs w:val="22"/>
        </w:rPr>
        <w:t>For simplicity during the discussion</w:t>
      </w:r>
      <w:r w:rsidR="002A64CE" w:rsidRPr="00241A80">
        <w:rPr>
          <w:sz w:val="22"/>
          <w:szCs w:val="22"/>
        </w:rPr>
        <w:t xml:space="preserve">, </w:t>
      </w:r>
      <w:r w:rsidR="00E22626">
        <w:rPr>
          <w:sz w:val="22"/>
          <w:szCs w:val="22"/>
        </w:rPr>
        <w:t>let us</w:t>
      </w:r>
      <w:r w:rsidR="002A64CE" w:rsidRPr="00241A80">
        <w:rPr>
          <w:sz w:val="22"/>
          <w:szCs w:val="22"/>
        </w:rPr>
        <w:t xml:space="preserve"> </w:t>
      </w:r>
      <w:r w:rsidR="00E22626">
        <w:rPr>
          <w:sz w:val="22"/>
          <w:szCs w:val="22"/>
        </w:rPr>
        <w:t>call</w:t>
      </w:r>
      <w:r w:rsidR="002A64CE" w:rsidRPr="00241A80">
        <w:rPr>
          <w:sz w:val="22"/>
          <w:szCs w:val="22"/>
        </w:rPr>
        <w:t xml:space="preserve"> </w:t>
      </w:r>
      <w:r w:rsidR="00E22626">
        <w:rPr>
          <w:sz w:val="22"/>
          <w:szCs w:val="22"/>
        </w:rPr>
        <w:t xml:space="preserve">this </w:t>
      </w:r>
      <w:r w:rsidR="00FB62BD">
        <w:rPr>
          <w:sz w:val="22"/>
          <w:szCs w:val="22"/>
        </w:rPr>
        <w:t>approach</w:t>
      </w:r>
      <w:r w:rsidR="00E22626">
        <w:rPr>
          <w:sz w:val="22"/>
          <w:szCs w:val="22"/>
        </w:rPr>
        <w:t xml:space="preserve"> as </w:t>
      </w:r>
      <w:r w:rsidRPr="00241A80">
        <w:rPr>
          <w:sz w:val="22"/>
          <w:szCs w:val="22"/>
        </w:rPr>
        <w:t>“</w:t>
      </w:r>
      <w:r w:rsidR="002A64CE" w:rsidRPr="00241A80">
        <w:rPr>
          <w:sz w:val="22"/>
          <w:szCs w:val="22"/>
        </w:rPr>
        <w:t>2-step handover</w:t>
      </w:r>
      <w:r w:rsidRPr="00241A80">
        <w:rPr>
          <w:sz w:val="22"/>
          <w:szCs w:val="22"/>
        </w:rPr>
        <w:t>”</w:t>
      </w:r>
      <w:r w:rsidR="002A64CE" w:rsidRPr="00241A80">
        <w:rPr>
          <w:sz w:val="22"/>
          <w:szCs w:val="22"/>
        </w:rPr>
        <w:t>.</w:t>
      </w:r>
    </w:p>
    <w:p w14:paraId="150CA4A4" w14:textId="02A5C109" w:rsidR="0037310C" w:rsidRPr="004D360B" w:rsidRDefault="0037310C" w:rsidP="004C0D56">
      <w:pPr>
        <w:rPr>
          <w:b/>
          <w:bCs/>
          <w:sz w:val="22"/>
          <w:szCs w:val="22"/>
        </w:rPr>
      </w:pPr>
      <w:r w:rsidRPr="0037310C">
        <w:rPr>
          <w:b/>
          <w:bCs/>
          <w:sz w:val="22"/>
          <w:szCs w:val="22"/>
        </w:rPr>
        <w:t xml:space="preserve">Observation </w:t>
      </w:r>
      <w:r>
        <w:rPr>
          <w:b/>
          <w:bCs/>
          <w:sz w:val="22"/>
          <w:szCs w:val="22"/>
        </w:rPr>
        <w:t>2</w:t>
      </w:r>
      <w:r w:rsidRPr="0037310C">
        <w:rPr>
          <w:b/>
          <w:bCs/>
          <w:sz w:val="22"/>
          <w:szCs w:val="22"/>
        </w:rPr>
        <w:t>: HO should be enhanced to allow network prioritization of UEs based on current ongoing service requirements while minimizing congestion (due to the simultaneous HO) and providing network flexibility/control to perform HO</w:t>
      </w:r>
      <w:r>
        <w:rPr>
          <w:b/>
          <w:bCs/>
          <w:sz w:val="22"/>
          <w:szCs w:val="22"/>
        </w:rPr>
        <w:t>.</w:t>
      </w:r>
    </w:p>
    <w:p w14:paraId="17DD31D9" w14:textId="364B7EBB" w:rsidR="00937F8B" w:rsidRPr="00937F8B" w:rsidRDefault="00937F8B" w:rsidP="00937F8B">
      <w:pPr>
        <w:rPr>
          <w:sz w:val="22"/>
          <w:szCs w:val="22"/>
        </w:rPr>
      </w:pPr>
      <w:r w:rsidRPr="00937F8B">
        <w:rPr>
          <w:sz w:val="22"/>
          <w:szCs w:val="22"/>
        </w:rPr>
        <w:t>For step 2, there are several options for the second indication to trigger handover:</w:t>
      </w:r>
    </w:p>
    <w:p w14:paraId="33001A4E" w14:textId="77777777" w:rsidR="00B65221" w:rsidRDefault="00B65221" w:rsidP="00937F8B">
      <w:r w:rsidRPr="00FF20AD">
        <w:rPr>
          <w:sz w:val="22"/>
          <w:szCs w:val="22"/>
        </w:rPr>
        <w:t>option (1) a UE specific indication (e.g., scheduled according to a C-RNTI), option (2) the handover is scheduled for a group of UEs (</w:t>
      </w:r>
      <w:proofErr w:type="gramStart"/>
      <w:r w:rsidRPr="00FF20AD">
        <w:rPr>
          <w:sz w:val="22"/>
          <w:szCs w:val="22"/>
        </w:rPr>
        <w:t>e.g.</w:t>
      </w:r>
      <w:proofErr w:type="gramEnd"/>
      <w:r w:rsidRPr="00FF20AD">
        <w:rPr>
          <w:sz w:val="22"/>
          <w:szCs w:val="22"/>
        </w:rPr>
        <w:t xml:space="preserve"> according to a group RNTI referred as G-RNTI), or option (3) a broadcast indication (e.g. indication via a short message). The following Figure 4 illustrate the example how the 2-step handover may work via option (1) of a UE specific trigger indication</w:t>
      </w:r>
      <w:r>
        <w:t>.</w:t>
      </w:r>
    </w:p>
    <w:p w14:paraId="1BCE10ED" w14:textId="06D1A90B" w:rsidR="00937F8B" w:rsidRPr="001909A8" w:rsidRDefault="00937F8B" w:rsidP="00937F8B"/>
    <w:p w14:paraId="4B6C0553" w14:textId="46CE4BF2" w:rsidR="00937F8B" w:rsidRPr="00937F8B" w:rsidRDefault="00937F8B" w:rsidP="00937F8B">
      <w:pPr>
        <w:jc w:val="center"/>
        <w:rPr>
          <w:sz w:val="22"/>
          <w:szCs w:val="22"/>
        </w:rPr>
      </w:pPr>
      <w:r>
        <w:object w:dxaOrig="9324" w:dyaOrig="6144" w14:anchorId="6CE5C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3.5pt" o:ole="">
            <v:imagedata r:id="rId14" o:title=""/>
          </v:shape>
          <o:OLEObject Type="Embed" ProgID="Visio.Drawing.15" ShapeID="_x0000_i1025" DrawAspect="Content" ObjectID="_1725971211" r:id="rId15"/>
        </w:object>
      </w:r>
    </w:p>
    <w:p w14:paraId="68AA9D92" w14:textId="44472D04" w:rsidR="00937F8B" w:rsidRPr="00937F8B" w:rsidRDefault="00937F8B" w:rsidP="00937F8B">
      <w:pPr>
        <w:jc w:val="center"/>
        <w:rPr>
          <w:b/>
          <w:bCs/>
          <w:sz w:val="22"/>
          <w:szCs w:val="22"/>
        </w:rPr>
      </w:pPr>
      <w:r w:rsidRPr="00937F8B">
        <w:rPr>
          <w:b/>
          <w:bCs/>
          <w:sz w:val="22"/>
          <w:szCs w:val="22"/>
        </w:rPr>
        <w:t xml:space="preserve">Figure </w:t>
      </w:r>
      <w:r>
        <w:rPr>
          <w:b/>
          <w:bCs/>
          <w:sz w:val="22"/>
          <w:szCs w:val="22"/>
        </w:rPr>
        <w:t>4</w:t>
      </w:r>
      <w:r w:rsidRPr="00937F8B">
        <w:rPr>
          <w:b/>
          <w:bCs/>
          <w:sz w:val="22"/>
          <w:szCs w:val="22"/>
        </w:rPr>
        <w:t xml:space="preserve">: </w:t>
      </w:r>
      <w:r w:rsidR="00C67767">
        <w:rPr>
          <w:b/>
          <w:bCs/>
          <w:sz w:val="22"/>
          <w:szCs w:val="22"/>
        </w:rPr>
        <w:t xml:space="preserve">2-step handover based on </w:t>
      </w:r>
      <w:r w:rsidRPr="00937F8B">
        <w:rPr>
          <w:b/>
          <w:bCs/>
          <w:sz w:val="22"/>
          <w:szCs w:val="22"/>
        </w:rPr>
        <w:t>UE specific handover trigger indication</w:t>
      </w:r>
    </w:p>
    <w:p w14:paraId="746BD363" w14:textId="77777777" w:rsidR="00937F8B" w:rsidRPr="00937F8B" w:rsidRDefault="00937F8B" w:rsidP="00937F8B">
      <w:pPr>
        <w:rPr>
          <w:sz w:val="22"/>
          <w:szCs w:val="22"/>
        </w:rPr>
      </w:pPr>
    </w:p>
    <w:p w14:paraId="2C21DB28" w14:textId="36E07302" w:rsidR="00937F8B" w:rsidRPr="00220426" w:rsidRDefault="001D49B3" w:rsidP="00937F8B">
      <w:pPr>
        <w:rPr>
          <w:b/>
          <w:sz w:val="22"/>
          <w:szCs w:val="22"/>
        </w:rPr>
      </w:pPr>
      <w:r w:rsidRPr="00220426">
        <w:rPr>
          <w:b/>
          <w:bCs/>
          <w:sz w:val="22"/>
          <w:szCs w:val="22"/>
        </w:rPr>
        <w:t xml:space="preserve">Proposal </w:t>
      </w:r>
      <w:r w:rsidR="00FA6A39" w:rsidRPr="00220426">
        <w:rPr>
          <w:b/>
          <w:bCs/>
          <w:sz w:val="22"/>
          <w:szCs w:val="22"/>
        </w:rPr>
        <w:t>3</w:t>
      </w:r>
      <w:r w:rsidRPr="00220426">
        <w:rPr>
          <w:b/>
          <w:bCs/>
          <w:sz w:val="22"/>
          <w:szCs w:val="22"/>
        </w:rPr>
        <w:t xml:space="preserve">: For Key Area 1 of proposal 1, RAN2 to study 2-step handover enhancement, </w:t>
      </w:r>
      <w:proofErr w:type="gramStart"/>
      <w:r w:rsidRPr="00220426">
        <w:rPr>
          <w:b/>
          <w:bCs/>
          <w:sz w:val="22"/>
          <w:szCs w:val="22"/>
        </w:rPr>
        <w:t>i.e.</w:t>
      </w:r>
      <w:proofErr w:type="gramEnd"/>
      <w:r w:rsidRPr="00220426">
        <w:rPr>
          <w:b/>
          <w:bCs/>
          <w:sz w:val="22"/>
          <w:szCs w:val="22"/>
        </w:rPr>
        <w:t xml:space="preserve"> 1</w:t>
      </w:r>
      <w:r w:rsidRPr="00220426">
        <w:rPr>
          <w:b/>
          <w:bCs/>
          <w:sz w:val="22"/>
          <w:szCs w:val="22"/>
          <w:vertAlign w:val="superscript"/>
        </w:rPr>
        <w:t>st</w:t>
      </w:r>
      <w:r w:rsidRPr="00220426">
        <w:rPr>
          <w:b/>
          <w:bCs/>
          <w:sz w:val="22"/>
          <w:szCs w:val="22"/>
        </w:rPr>
        <w:t xml:space="preserve"> step, NW provides configuration of candidate cells to UE, and 2</w:t>
      </w:r>
      <w:r w:rsidRPr="00220426">
        <w:rPr>
          <w:b/>
          <w:bCs/>
          <w:sz w:val="22"/>
          <w:szCs w:val="22"/>
          <w:vertAlign w:val="superscript"/>
        </w:rPr>
        <w:t>nd</w:t>
      </w:r>
      <w:r w:rsidR="006A355B" w:rsidRPr="00220426">
        <w:rPr>
          <w:b/>
          <w:bCs/>
          <w:sz w:val="22"/>
          <w:szCs w:val="22"/>
        </w:rPr>
        <w:t xml:space="preserve"> </w:t>
      </w:r>
      <w:r w:rsidRPr="00220426">
        <w:rPr>
          <w:b/>
          <w:bCs/>
          <w:sz w:val="22"/>
          <w:szCs w:val="22"/>
        </w:rPr>
        <w:t>step, NW indicate the UE to perform the execution of the HO</w:t>
      </w:r>
      <w:r w:rsidR="006A355B" w:rsidRPr="00220426">
        <w:rPr>
          <w:b/>
          <w:bCs/>
          <w:sz w:val="22"/>
          <w:szCs w:val="22"/>
        </w:rPr>
        <w:t>.</w:t>
      </w:r>
    </w:p>
    <w:p w14:paraId="5AE62B47" w14:textId="13C01B97" w:rsidR="00955E90" w:rsidRPr="00C550C5" w:rsidRDefault="00955E90" w:rsidP="00C550C5">
      <w:pPr>
        <w:pStyle w:val="Heading4"/>
        <w:rPr>
          <w:sz w:val="24"/>
          <w:szCs w:val="24"/>
        </w:rPr>
      </w:pPr>
      <w:r w:rsidRPr="00C550C5">
        <w:rPr>
          <w:sz w:val="24"/>
          <w:szCs w:val="24"/>
        </w:rPr>
        <w:t>Solution 2: To avoid preamble transmission, i.e., RACH-less handover.</w:t>
      </w:r>
    </w:p>
    <w:p w14:paraId="4B5A9BC3" w14:textId="60D405EE" w:rsidR="00CF70EC" w:rsidRDefault="00CF70EC" w:rsidP="00AE4652">
      <w:pPr>
        <w:rPr>
          <w:sz w:val="22"/>
          <w:szCs w:val="22"/>
        </w:rPr>
      </w:pPr>
      <w:r>
        <w:rPr>
          <w:sz w:val="22"/>
          <w:szCs w:val="22"/>
        </w:rPr>
        <w:t xml:space="preserve">RACH-less handover is supported in LTE, but not </w:t>
      </w:r>
      <w:r w:rsidR="00977D30">
        <w:rPr>
          <w:sz w:val="22"/>
          <w:szCs w:val="22"/>
        </w:rPr>
        <w:t xml:space="preserve">in </w:t>
      </w:r>
      <w:r>
        <w:rPr>
          <w:sz w:val="22"/>
          <w:szCs w:val="22"/>
        </w:rPr>
        <w:t>NR. If RACH-less handover is adopted, we don’t need to consider congestion of preamble and there is also a benefit of signalling reduction, but we still need to address the congestion of MSG3.</w:t>
      </w:r>
    </w:p>
    <w:p w14:paraId="38BA7B30" w14:textId="0D181F74" w:rsidR="004C0D56" w:rsidRDefault="00CF70EC" w:rsidP="00AE4652">
      <w:pPr>
        <w:rPr>
          <w:sz w:val="22"/>
          <w:szCs w:val="22"/>
        </w:rPr>
      </w:pPr>
      <w:r>
        <w:rPr>
          <w:sz w:val="22"/>
          <w:szCs w:val="22"/>
        </w:rPr>
        <w:t>But before we discuss the further optimization for the application of RACH-less handover in NTN, we need to understand whether current LTE RACH-less mechanism can be reused in NTN.</w:t>
      </w:r>
      <w:r w:rsidR="00977D30">
        <w:rPr>
          <w:sz w:val="22"/>
          <w:szCs w:val="22"/>
        </w:rPr>
        <w:t xml:space="preserve"> The key aspects of RACH-less handover include reusing TA and pre-configured UL grant. For TA part, the TA of target cell could be zero for small cell, or it could be same as an existing TA value of TAGs.</w:t>
      </w:r>
      <w:r>
        <w:rPr>
          <w:sz w:val="22"/>
          <w:szCs w:val="22"/>
        </w:rPr>
        <w:t xml:space="preserve"> </w:t>
      </w:r>
      <w:r w:rsidR="00977D30">
        <w:rPr>
          <w:sz w:val="22"/>
          <w:szCs w:val="22"/>
        </w:rPr>
        <w:t>Since there is no CA or DC supported in current NR NTN, the only TA that can be reused is source cell TA, i.e., reusing TA could be feasible in intra-satellite handover. But in case of inter-satellite handover, although the UL pre-compensation is supported, the preamble transmission and RAR reception procedure can</w:t>
      </w:r>
      <w:r w:rsidR="00BD4927">
        <w:rPr>
          <w:sz w:val="22"/>
          <w:szCs w:val="22"/>
        </w:rPr>
        <w:t>no</w:t>
      </w:r>
      <w:r w:rsidR="00977D30">
        <w:rPr>
          <w:sz w:val="22"/>
          <w:szCs w:val="22"/>
        </w:rPr>
        <w:t xml:space="preserve">t be skipped for the purpose of TA adjustment. If RACH-less handover needs to be applied in inter-satellite handover case, </w:t>
      </w:r>
      <w:r w:rsidR="008359C2">
        <w:rPr>
          <w:sz w:val="22"/>
          <w:szCs w:val="22"/>
        </w:rPr>
        <w:t xml:space="preserve">UE needs to estimate target cell TA. RAN2 needs to send a LS to RAN1/4 to check </w:t>
      </w:r>
      <w:r w:rsidR="00580E03">
        <w:rPr>
          <w:sz w:val="22"/>
          <w:szCs w:val="22"/>
        </w:rPr>
        <w:t xml:space="preserve">on whether it is feasible </w:t>
      </w:r>
      <w:r w:rsidR="00E86A1E">
        <w:rPr>
          <w:sz w:val="22"/>
          <w:szCs w:val="22"/>
        </w:rPr>
        <w:t>for</w:t>
      </w:r>
      <w:r w:rsidR="00580E03">
        <w:rPr>
          <w:sz w:val="22"/>
          <w:szCs w:val="22"/>
        </w:rPr>
        <w:t xml:space="preserve"> </w:t>
      </w:r>
      <w:r w:rsidR="008359C2">
        <w:rPr>
          <w:sz w:val="22"/>
          <w:szCs w:val="22"/>
        </w:rPr>
        <w:t xml:space="preserve">RACH-less handover </w:t>
      </w:r>
      <w:r w:rsidR="00E86A1E">
        <w:rPr>
          <w:sz w:val="22"/>
          <w:szCs w:val="22"/>
        </w:rPr>
        <w:t>to</w:t>
      </w:r>
      <w:r w:rsidR="008359C2">
        <w:rPr>
          <w:sz w:val="22"/>
          <w:szCs w:val="22"/>
        </w:rPr>
        <w:t xml:space="preserve"> reus</w:t>
      </w:r>
      <w:r w:rsidR="00E86A1E">
        <w:rPr>
          <w:sz w:val="22"/>
          <w:szCs w:val="22"/>
        </w:rPr>
        <w:t>e the</w:t>
      </w:r>
      <w:r w:rsidR="008359C2">
        <w:rPr>
          <w:sz w:val="22"/>
          <w:szCs w:val="22"/>
        </w:rPr>
        <w:t xml:space="preserve"> source cell TA </w:t>
      </w:r>
      <w:r w:rsidR="00E86A1E">
        <w:rPr>
          <w:sz w:val="22"/>
          <w:szCs w:val="22"/>
        </w:rPr>
        <w:t xml:space="preserve">for the </w:t>
      </w:r>
      <w:r w:rsidR="008359C2">
        <w:rPr>
          <w:sz w:val="22"/>
          <w:szCs w:val="22"/>
        </w:rPr>
        <w:t>target cell TA in intra-satellite handove, and for a UE to estimate target cell TA in inter-satellite handover.</w:t>
      </w:r>
    </w:p>
    <w:p w14:paraId="019B21DC" w14:textId="3D87C661" w:rsidR="00F44428" w:rsidRPr="005753A2" w:rsidRDefault="002B6D90" w:rsidP="005753A2">
      <w:pPr>
        <w:rPr>
          <w:b/>
          <w:sz w:val="22"/>
          <w:szCs w:val="22"/>
        </w:rPr>
      </w:pPr>
      <w:r w:rsidRPr="005753A2">
        <w:rPr>
          <w:b/>
          <w:bCs/>
          <w:sz w:val="22"/>
          <w:szCs w:val="22"/>
        </w:rPr>
        <w:t xml:space="preserve">Proposal </w:t>
      </w:r>
      <w:r w:rsidR="005753A2">
        <w:rPr>
          <w:b/>
          <w:bCs/>
          <w:sz w:val="22"/>
          <w:szCs w:val="22"/>
        </w:rPr>
        <w:t>4</w:t>
      </w:r>
      <w:r w:rsidRPr="00A35287">
        <w:rPr>
          <w:b/>
          <w:bCs/>
          <w:sz w:val="22"/>
          <w:szCs w:val="22"/>
        </w:rPr>
        <w:t xml:space="preserve">: </w:t>
      </w:r>
      <w:r w:rsidRPr="005753A2">
        <w:rPr>
          <w:b/>
          <w:bCs/>
          <w:sz w:val="22"/>
          <w:szCs w:val="22"/>
        </w:rPr>
        <w:t xml:space="preserve">For Key Area 1 of proposal 1, </w:t>
      </w:r>
      <w:r w:rsidR="00DA51A9">
        <w:rPr>
          <w:b/>
          <w:bCs/>
          <w:sz w:val="22"/>
          <w:szCs w:val="22"/>
        </w:rPr>
        <w:t xml:space="preserve">if </w:t>
      </w:r>
      <w:r w:rsidRPr="005753A2">
        <w:rPr>
          <w:b/>
          <w:bCs/>
          <w:sz w:val="22"/>
          <w:szCs w:val="22"/>
        </w:rPr>
        <w:t xml:space="preserve">RAN2 </w:t>
      </w:r>
      <w:r w:rsidR="00DA51A9">
        <w:rPr>
          <w:b/>
          <w:bCs/>
          <w:sz w:val="22"/>
          <w:szCs w:val="22"/>
        </w:rPr>
        <w:t>is willing</w:t>
      </w:r>
      <w:r w:rsidRPr="005753A2">
        <w:rPr>
          <w:b/>
          <w:bCs/>
          <w:sz w:val="22"/>
          <w:szCs w:val="22"/>
        </w:rPr>
        <w:t xml:space="preserve"> to study RACH-less HO enhancement for NTN, RAN2 </w:t>
      </w:r>
      <w:r w:rsidR="004D1C31">
        <w:rPr>
          <w:b/>
          <w:bCs/>
          <w:sz w:val="22"/>
          <w:szCs w:val="22"/>
        </w:rPr>
        <w:t>needs</w:t>
      </w:r>
      <w:r w:rsidRPr="005753A2">
        <w:rPr>
          <w:b/>
          <w:bCs/>
          <w:sz w:val="22"/>
          <w:szCs w:val="22"/>
        </w:rPr>
        <w:t xml:space="preserve"> to </w:t>
      </w:r>
      <w:r w:rsidRPr="008359C2">
        <w:rPr>
          <w:b/>
          <w:bCs/>
          <w:sz w:val="22"/>
          <w:szCs w:val="22"/>
        </w:rPr>
        <w:t>send a LS to RAN1/4 to check</w:t>
      </w:r>
      <w:r w:rsidRPr="005753A2">
        <w:rPr>
          <w:b/>
          <w:bCs/>
          <w:sz w:val="22"/>
          <w:szCs w:val="22"/>
        </w:rPr>
        <w:t xml:space="preserve"> on feasibility of </w:t>
      </w:r>
      <w:r>
        <w:rPr>
          <w:b/>
          <w:bCs/>
          <w:sz w:val="22"/>
          <w:szCs w:val="22"/>
        </w:rPr>
        <w:t xml:space="preserve">applying </w:t>
      </w:r>
      <w:r w:rsidRPr="008359C2">
        <w:rPr>
          <w:b/>
          <w:bCs/>
          <w:sz w:val="22"/>
          <w:szCs w:val="22"/>
        </w:rPr>
        <w:t xml:space="preserve">RACH-less handover </w:t>
      </w:r>
      <w:r>
        <w:rPr>
          <w:b/>
          <w:bCs/>
          <w:sz w:val="22"/>
          <w:szCs w:val="22"/>
        </w:rPr>
        <w:t>in NTN</w:t>
      </w:r>
      <w:r w:rsidR="009A7E09">
        <w:rPr>
          <w:b/>
          <w:bCs/>
          <w:sz w:val="22"/>
          <w:szCs w:val="22"/>
        </w:rPr>
        <w:t xml:space="preserve"> first</w:t>
      </w:r>
      <w:r w:rsidR="005753A2">
        <w:rPr>
          <w:b/>
          <w:bCs/>
          <w:sz w:val="22"/>
          <w:szCs w:val="22"/>
        </w:rPr>
        <w:t>.</w:t>
      </w:r>
      <w:r>
        <w:rPr>
          <w:b/>
          <w:bCs/>
          <w:sz w:val="22"/>
          <w:szCs w:val="22"/>
        </w:rPr>
        <w:t xml:space="preserve"> </w:t>
      </w:r>
      <w:r w:rsidRPr="005753A2">
        <w:rPr>
          <w:b/>
          <w:bCs/>
          <w:sz w:val="22"/>
          <w:szCs w:val="22"/>
        </w:rPr>
        <w:t>This includes checking</w:t>
      </w:r>
      <w:r>
        <w:rPr>
          <w:b/>
          <w:bCs/>
          <w:sz w:val="22"/>
          <w:szCs w:val="22"/>
        </w:rPr>
        <w:t xml:space="preserve"> </w:t>
      </w:r>
      <w:r w:rsidRPr="005753A2">
        <w:rPr>
          <w:b/>
          <w:bCs/>
          <w:sz w:val="22"/>
          <w:szCs w:val="22"/>
        </w:rPr>
        <w:t>whether</w:t>
      </w:r>
      <w:r w:rsidRPr="008359C2">
        <w:rPr>
          <w:b/>
          <w:bCs/>
          <w:sz w:val="22"/>
          <w:szCs w:val="22"/>
        </w:rPr>
        <w:t xml:space="preserve"> source cell TA </w:t>
      </w:r>
      <w:r w:rsidRPr="005753A2">
        <w:rPr>
          <w:b/>
          <w:bCs/>
          <w:sz w:val="22"/>
          <w:szCs w:val="22"/>
        </w:rPr>
        <w:t xml:space="preserve">can be reused </w:t>
      </w:r>
      <w:r w:rsidRPr="008359C2">
        <w:rPr>
          <w:b/>
          <w:bCs/>
          <w:sz w:val="22"/>
          <w:szCs w:val="22"/>
        </w:rPr>
        <w:t xml:space="preserve">as target cell TA in intra-satellite handover, and </w:t>
      </w:r>
      <w:r w:rsidRPr="005753A2">
        <w:rPr>
          <w:b/>
          <w:bCs/>
          <w:sz w:val="22"/>
          <w:szCs w:val="22"/>
        </w:rPr>
        <w:t xml:space="preserve">whether </w:t>
      </w:r>
      <w:r w:rsidRPr="008359C2">
        <w:rPr>
          <w:b/>
          <w:bCs/>
          <w:sz w:val="22"/>
          <w:szCs w:val="22"/>
        </w:rPr>
        <w:t xml:space="preserve">a UE </w:t>
      </w:r>
      <w:r w:rsidRPr="005753A2">
        <w:rPr>
          <w:b/>
          <w:bCs/>
          <w:sz w:val="22"/>
          <w:szCs w:val="22"/>
        </w:rPr>
        <w:t xml:space="preserve">can </w:t>
      </w:r>
      <w:r w:rsidRPr="008359C2">
        <w:rPr>
          <w:b/>
          <w:bCs/>
          <w:sz w:val="22"/>
          <w:szCs w:val="22"/>
        </w:rPr>
        <w:t>estimate target cell TA in inter-satellite handover</w:t>
      </w:r>
      <w:r w:rsidR="005753A2">
        <w:rPr>
          <w:b/>
          <w:bCs/>
          <w:sz w:val="22"/>
          <w:szCs w:val="22"/>
        </w:rPr>
        <w:t>.</w:t>
      </w:r>
    </w:p>
    <w:p w14:paraId="2361FB3A" w14:textId="30C9AEBF" w:rsidR="008A612D" w:rsidRPr="00F44428" w:rsidRDefault="008A612D" w:rsidP="008A612D">
      <w:pPr>
        <w:pStyle w:val="Heading3"/>
      </w:pPr>
      <w:r>
        <w:lastRenderedPageBreak/>
        <w:t xml:space="preserve">Key area 2: Optimizations for </w:t>
      </w:r>
      <w:r w:rsidRPr="00CB1AF4">
        <w:t>service gap during the handover procedure</w:t>
      </w:r>
      <w:r>
        <w:t xml:space="preserve"> in case of hard feeder link switch</w:t>
      </w:r>
    </w:p>
    <w:p w14:paraId="2C12094F" w14:textId="77777777" w:rsidR="00113930" w:rsidRDefault="00113930" w:rsidP="00614708">
      <w:pPr>
        <w:shd w:val="clear" w:color="auto" w:fill="FFFFFF"/>
        <w:spacing w:after="0"/>
        <w:textAlignment w:val="baseline"/>
        <w:rPr>
          <w:sz w:val="22"/>
          <w:szCs w:val="22"/>
        </w:rPr>
      </w:pPr>
    </w:p>
    <w:p w14:paraId="4BC8071A" w14:textId="6079E993" w:rsidR="004D4B7E" w:rsidRPr="004D4B7E" w:rsidRDefault="00720C78" w:rsidP="004D4B7E">
      <w:pPr>
        <w:rPr>
          <w:sz w:val="22"/>
          <w:szCs w:val="22"/>
        </w:rPr>
      </w:pPr>
      <w:r>
        <w:rPr>
          <w:sz w:val="22"/>
          <w:szCs w:val="22"/>
        </w:rPr>
        <w:t>As explained in above case (3), d</w:t>
      </w:r>
      <w:r w:rsidR="004D4B7E">
        <w:rPr>
          <w:sz w:val="22"/>
          <w:szCs w:val="22"/>
        </w:rPr>
        <w:t xml:space="preserve">uring </w:t>
      </w:r>
      <w:r w:rsidR="004D4B7E" w:rsidRPr="004D4B7E">
        <w:rPr>
          <w:sz w:val="22"/>
          <w:szCs w:val="22"/>
        </w:rPr>
        <w:t>the hard feeder link switch, the source cell stops the service at time T1, and the target cell starts the service at time T2</w:t>
      </w:r>
      <w:r w:rsidR="004D4B7E">
        <w:rPr>
          <w:sz w:val="22"/>
          <w:szCs w:val="22"/>
        </w:rPr>
        <w:t xml:space="preserve"> as illustrated in </w:t>
      </w:r>
      <w:r>
        <w:rPr>
          <w:sz w:val="22"/>
          <w:szCs w:val="22"/>
        </w:rPr>
        <w:t xml:space="preserve">above </w:t>
      </w:r>
      <w:r w:rsidR="004D4B7E">
        <w:rPr>
          <w:sz w:val="22"/>
          <w:szCs w:val="22"/>
        </w:rPr>
        <w:t>Figure 3</w:t>
      </w:r>
      <w:r w:rsidR="004D4B7E" w:rsidRPr="004D4B7E">
        <w:rPr>
          <w:sz w:val="22"/>
          <w:szCs w:val="22"/>
        </w:rPr>
        <w:t>.</w:t>
      </w:r>
    </w:p>
    <w:p w14:paraId="090CF3B3" w14:textId="6C92F1D0" w:rsidR="004D4B7E" w:rsidRPr="004D4B7E" w:rsidRDefault="3B944BA6" w:rsidP="004D4B7E">
      <w:pPr>
        <w:rPr>
          <w:sz w:val="22"/>
          <w:szCs w:val="22"/>
        </w:rPr>
      </w:pPr>
      <w:r w:rsidRPr="09BBCC94">
        <w:rPr>
          <w:sz w:val="22"/>
          <w:szCs w:val="22"/>
        </w:rPr>
        <w:t>A handover command can include the information of T1 and T2, e.g., in UTC time format. When a UE receives this handover command, the UE does</w:t>
      </w:r>
      <w:r w:rsidR="667898A0" w:rsidRPr="09BBCC94">
        <w:rPr>
          <w:sz w:val="22"/>
          <w:szCs w:val="22"/>
        </w:rPr>
        <w:t xml:space="preserve"> </w:t>
      </w:r>
      <w:r w:rsidRPr="09BBCC94">
        <w:rPr>
          <w:sz w:val="22"/>
          <w:szCs w:val="22"/>
        </w:rPr>
        <w:t>n</w:t>
      </w:r>
      <w:r w:rsidR="667898A0" w:rsidRPr="09BBCC94">
        <w:rPr>
          <w:sz w:val="22"/>
          <w:szCs w:val="22"/>
        </w:rPr>
        <w:t>o</w:t>
      </w:r>
      <w:r w:rsidRPr="09BBCC94">
        <w:rPr>
          <w:sz w:val="22"/>
          <w:szCs w:val="22"/>
        </w:rPr>
        <w:t xml:space="preserve">t start handover execution until time T1. It also means </w:t>
      </w:r>
      <w:r w:rsidR="667898A0" w:rsidRPr="09BBCC94">
        <w:rPr>
          <w:sz w:val="22"/>
          <w:szCs w:val="22"/>
        </w:rPr>
        <w:t>that</w:t>
      </w:r>
      <w:r w:rsidRPr="09BBCC94">
        <w:rPr>
          <w:sz w:val="22"/>
          <w:szCs w:val="22"/>
        </w:rPr>
        <w:t xml:space="preserve"> the handover command can be sent to UE in advance, which has the effect of avoidance of handover command congestion. Upon T1, the UE </w:t>
      </w:r>
      <w:r w:rsidR="322DEF1C" w:rsidRPr="09BBCC94">
        <w:rPr>
          <w:sz w:val="22"/>
          <w:szCs w:val="22"/>
        </w:rPr>
        <w:t xml:space="preserve">starts the handover execution, i.e., </w:t>
      </w:r>
      <w:r w:rsidR="2ADDA4B4" w:rsidRPr="09BBCC94">
        <w:rPr>
          <w:sz w:val="22"/>
          <w:szCs w:val="22"/>
        </w:rPr>
        <w:t>stops data exchange with source cell,</w:t>
      </w:r>
      <w:r w:rsidRPr="09BBCC94">
        <w:rPr>
          <w:sz w:val="22"/>
          <w:szCs w:val="22"/>
        </w:rPr>
        <w:t xml:space="preserve"> performs protocol stack reconfiguration, RF chain retuning, security key update, but delays the downlink synchronization and initiates RACH procedure towards target cell until T2. </w:t>
      </w:r>
      <w:r w:rsidR="64D02AE6" w:rsidRPr="09BBCC94">
        <w:rPr>
          <w:sz w:val="22"/>
          <w:szCs w:val="22"/>
        </w:rPr>
        <w:t xml:space="preserve">One reason is </w:t>
      </w:r>
      <w:r w:rsidR="59FCCCE4" w:rsidRPr="09BBCC94">
        <w:rPr>
          <w:sz w:val="22"/>
          <w:szCs w:val="22"/>
        </w:rPr>
        <w:t xml:space="preserve">to prevent UE from performing DL synchronization and RACH until the target cell is available, i.e., until T2. </w:t>
      </w:r>
      <w:r w:rsidR="457D2C1D" w:rsidRPr="09BBCC94">
        <w:rPr>
          <w:sz w:val="22"/>
          <w:szCs w:val="22"/>
        </w:rPr>
        <w:t>Another benefit is, b</w:t>
      </w:r>
      <w:r w:rsidRPr="09BBCC94">
        <w:rPr>
          <w:sz w:val="22"/>
          <w:szCs w:val="22"/>
        </w:rPr>
        <w:t>y setting different T2, different UEs can start accessing to target cell at different time to avoid RACH congestion. It</w:t>
      </w:r>
      <w:r w:rsidR="667898A0" w:rsidRPr="09BBCC94">
        <w:rPr>
          <w:sz w:val="22"/>
          <w:szCs w:val="22"/>
        </w:rPr>
        <w:t xml:space="preserve"> i</w:t>
      </w:r>
      <w:r w:rsidRPr="09BBCC94">
        <w:rPr>
          <w:sz w:val="22"/>
          <w:szCs w:val="22"/>
        </w:rPr>
        <w:t>s also possible after T1, upon radio link failure is detected by UE, UE does</w:t>
      </w:r>
      <w:r w:rsidR="667898A0" w:rsidRPr="09BBCC94">
        <w:rPr>
          <w:sz w:val="22"/>
          <w:szCs w:val="22"/>
        </w:rPr>
        <w:t xml:space="preserve"> no</w:t>
      </w:r>
      <w:r w:rsidRPr="09BBCC94">
        <w:rPr>
          <w:sz w:val="22"/>
          <w:szCs w:val="22"/>
        </w:rPr>
        <w:t>t initiate RRC re-establishment, but initiate handover instead.</w:t>
      </w:r>
      <w:r w:rsidR="667898A0" w:rsidRPr="09BBCC94">
        <w:rPr>
          <w:sz w:val="22"/>
          <w:szCs w:val="22"/>
        </w:rPr>
        <w:t xml:space="preserve"> This</w:t>
      </w:r>
      <w:r w:rsidR="004D4B7E" w:rsidRPr="004D4B7E">
        <w:rPr>
          <w:sz w:val="22"/>
          <w:szCs w:val="22"/>
        </w:rPr>
        <w:t xml:space="preserve"> whole handover procedure is illustrated in Figure </w:t>
      </w:r>
      <w:r w:rsidR="003B6428">
        <w:rPr>
          <w:sz w:val="22"/>
          <w:szCs w:val="22"/>
        </w:rPr>
        <w:t>5</w:t>
      </w:r>
      <w:r w:rsidR="004D4B7E" w:rsidRPr="004D4B7E">
        <w:rPr>
          <w:sz w:val="22"/>
          <w:szCs w:val="22"/>
        </w:rPr>
        <w:t xml:space="preserve"> as below: </w:t>
      </w:r>
    </w:p>
    <w:p w14:paraId="50EDD778" w14:textId="77777777" w:rsidR="004D4B7E" w:rsidRPr="00720C78" w:rsidRDefault="004D4B7E" w:rsidP="00241A80">
      <w:pPr>
        <w:pStyle w:val="ListParagraph"/>
        <w:numPr>
          <w:ilvl w:val="0"/>
          <w:numId w:val="21"/>
        </w:numPr>
        <w:spacing w:after="60"/>
        <w:contextualSpacing w:val="0"/>
        <w:rPr>
          <w:sz w:val="22"/>
          <w:szCs w:val="22"/>
        </w:rPr>
      </w:pPr>
      <w:r w:rsidRPr="00720C78">
        <w:rPr>
          <w:sz w:val="22"/>
          <w:szCs w:val="22"/>
        </w:rPr>
        <w:t>Step 1: UE receives handover command, which includes time T1 and T2.</w:t>
      </w:r>
    </w:p>
    <w:p w14:paraId="4F6FEE56" w14:textId="30ECBB95" w:rsidR="004D4B7E" w:rsidRPr="00720C78" w:rsidRDefault="004D4B7E" w:rsidP="00241A80">
      <w:pPr>
        <w:pStyle w:val="ListParagraph"/>
        <w:numPr>
          <w:ilvl w:val="0"/>
          <w:numId w:val="21"/>
        </w:numPr>
        <w:spacing w:after="60"/>
        <w:contextualSpacing w:val="0"/>
        <w:rPr>
          <w:sz w:val="22"/>
          <w:szCs w:val="22"/>
        </w:rPr>
      </w:pPr>
      <w:r w:rsidRPr="00720C78">
        <w:rPr>
          <w:sz w:val="22"/>
          <w:szCs w:val="22"/>
        </w:rPr>
        <w:t xml:space="preserve">Step 2a: upon T1, the UE </w:t>
      </w:r>
      <w:r w:rsidR="00A87C7A">
        <w:rPr>
          <w:sz w:val="22"/>
          <w:szCs w:val="22"/>
        </w:rPr>
        <w:t xml:space="preserve">stops data transmission to source cell, </w:t>
      </w:r>
      <w:r w:rsidRPr="00720C78">
        <w:rPr>
          <w:sz w:val="22"/>
          <w:szCs w:val="22"/>
        </w:rPr>
        <w:t>performs protocol stack reconfiguration, RF chain retuning, security key update.</w:t>
      </w:r>
    </w:p>
    <w:p w14:paraId="1417279F" w14:textId="77777777" w:rsidR="004D4B7E" w:rsidRPr="00720C78" w:rsidRDefault="004D4B7E" w:rsidP="00241A80">
      <w:pPr>
        <w:pStyle w:val="ListParagraph"/>
        <w:numPr>
          <w:ilvl w:val="0"/>
          <w:numId w:val="21"/>
        </w:numPr>
        <w:spacing w:after="60"/>
        <w:contextualSpacing w:val="0"/>
        <w:rPr>
          <w:sz w:val="22"/>
          <w:szCs w:val="22"/>
        </w:rPr>
      </w:pPr>
      <w:r w:rsidRPr="00720C78">
        <w:rPr>
          <w:sz w:val="22"/>
          <w:szCs w:val="22"/>
        </w:rPr>
        <w:t>Step 2b: after T1, upon radio link failure is detected by UE, the UE performs protocol stack reconfiguration, RF chain retuning, security key update.</w:t>
      </w:r>
    </w:p>
    <w:p w14:paraId="5757B216" w14:textId="1DD1946B" w:rsidR="004D4B7E" w:rsidRPr="00720C78" w:rsidRDefault="004D4B7E" w:rsidP="00241A80">
      <w:pPr>
        <w:pStyle w:val="ListParagraph"/>
        <w:numPr>
          <w:ilvl w:val="0"/>
          <w:numId w:val="21"/>
        </w:numPr>
        <w:spacing w:after="60"/>
        <w:contextualSpacing w:val="0"/>
        <w:rPr>
          <w:sz w:val="22"/>
          <w:szCs w:val="22"/>
        </w:rPr>
      </w:pPr>
      <w:r w:rsidRPr="00720C78">
        <w:rPr>
          <w:sz w:val="22"/>
          <w:szCs w:val="22"/>
        </w:rPr>
        <w:t>Step 3: upon T2, the UE stars the downlink synchronization and then initiates RACH procedure towards target cell.</w:t>
      </w:r>
    </w:p>
    <w:p w14:paraId="5A57E017" w14:textId="05874B69" w:rsidR="004D4B7E" w:rsidRPr="004D4B7E" w:rsidRDefault="0083788B" w:rsidP="003B6428">
      <w:pPr>
        <w:jc w:val="center"/>
        <w:rPr>
          <w:sz w:val="22"/>
          <w:szCs w:val="22"/>
        </w:rPr>
      </w:pPr>
      <w:r>
        <w:object w:dxaOrig="7296" w:dyaOrig="4980" w14:anchorId="5D25B328">
          <v:shape id="_x0000_i1026" type="#_x0000_t75" style="width:363.75pt;height:249.75pt" o:ole="">
            <v:imagedata r:id="rId16" o:title=""/>
          </v:shape>
          <o:OLEObject Type="Embed" ProgID="Visio.Drawing.15" ShapeID="_x0000_i1026" DrawAspect="Content" ObjectID="_1725971212" r:id="rId17"/>
        </w:object>
      </w:r>
    </w:p>
    <w:p w14:paraId="1D6A5F14" w14:textId="00FD7FC0" w:rsidR="00F44428" w:rsidRPr="003B6428" w:rsidRDefault="004D4B7E" w:rsidP="003B6428">
      <w:pPr>
        <w:jc w:val="center"/>
        <w:rPr>
          <w:b/>
          <w:bCs/>
          <w:sz w:val="22"/>
          <w:szCs w:val="22"/>
        </w:rPr>
      </w:pPr>
      <w:r w:rsidRPr="003B6428">
        <w:rPr>
          <w:b/>
          <w:bCs/>
          <w:sz w:val="22"/>
          <w:szCs w:val="22"/>
        </w:rPr>
        <w:t xml:space="preserve">Figure </w:t>
      </w:r>
      <w:r w:rsidR="003B6428">
        <w:rPr>
          <w:b/>
          <w:bCs/>
          <w:sz w:val="22"/>
          <w:szCs w:val="22"/>
        </w:rPr>
        <w:t>5</w:t>
      </w:r>
      <w:r w:rsidRPr="003B6428">
        <w:rPr>
          <w:b/>
          <w:bCs/>
          <w:sz w:val="22"/>
          <w:szCs w:val="22"/>
        </w:rPr>
        <w:t>: handover procedure with stop time T1 and start time T2</w:t>
      </w:r>
    </w:p>
    <w:p w14:paraId="02185C38" w14:textId="0BC3D8BA" w:rsidR="007A6A05" w:rsidRPr="00537151" w:rsidRDefault="00592FB0" w:rsidP="00C44519">
      <w:pPr>
        <w:rPr>
          <w:b/>
          <w:bCs/>
          <w:sz w:val="22"/>
          <w:szCs w:val="22"/>
        </w:rPr>
      </w:pPr>
      <w:r w:rsidRPr="00101C2B">
        <w:rPr>
          <w:b/>
          <w:bCs/>
          <w:sz w:val="22"/>
          <w:szCs w:val="22"/>
        </w:rPr>
        <w:t xml:space="preserve">Proposal 5: </w:t>
      </w:r>
      <w:r w:rsidRPr="00220426">
        <w:rPr>
          <w:b/>
          <w:bCs/>
          <w:sz w:val="22"/>
          <w:szCs w:val="22"/>
        </w:rPr>
        <w:t>For key area (2) of proposal 1 (</w:t>
      </w:r>
      <w:proofErr w:type="gramStart"/>
      <w:r w:rsidRPr="00220426">
        <w:rPr>
          <w:b/>
          <w:bCs/>
          <w:sz w:val="22"/>
          <w:szCs w:val="22"/>
        </w:rPr>
        <w:t>i.e.</w:t>
      </w:r>
      <w:proofErr w:type="gramEnd"/>
      <w:r w:rsidRPr="00220426">
        <w:rPr>
          <w:b/>
          <w:bCs/>
          <w:sz w:val="22"/>
          <w:szCs w:val="22"/>
        </w:rPr>
        <w:t xml:space="preserve"> </w:t>
      </w:r>
      <w:r w:rsidRPr="00101C2B">
        <w:rPr>
          <w:b/>
          <w:bCs/>
          <w:sz w:val="22"/>
          <w:szCs w:val="22"/>
        </w:rPr>
        <w:t>for hard feeder link switch</w:t>
      </w:r>
      <w:r w:rsidRPr="00220426">
        <w:rPr>
          <w:b/>
          <w:bCs/>
          <w:sz w:val="22"/>
          <w:szCs w:val="22"/>
        </w:rPr>
        <w:t xml:space="preserve">), to study that </w:t>
      </w:r>
      <w:r w:rsidRPr="00101C2B">
        <w:rPr>
          <w:b/>
          <w:bCs/>
          <w:sz w:val="22"/>
          <w:szCs w:val="22"/>
        </w:rPr>
        <w:t xml:space="preserve">serving cell stop time T1 and target cell start time T2 </w:t>
      </w:r>
      <w:r w:rsidRPr="00220426">
        <w:rPr>
          <w:b/>
          <w:bCs/>
          <w:sz w:val="22"/>
          <w:szCs w:val="22"/>
        </w:rPr>
        <w:t>are</w:t>
      </w:r>
      <w:r w:rsidRPr="00101C2B">
        <w:rPr>
          <w:b/>
          <w:bCs/>
          <w:sz w:val="22"/>
          <w:szCs w:val="22"/>
        </w:rPr>
        <w:t xml:space="preserve"> provided to UE</w:t>
      </w:r>
      <w:r w:rsidRPr="00220426">
        <w:rPr>
          <w:b/>
          <w:bCs/>
          <w:sz w:val="22"/>
          <w:szCs w:val="22"/>
        </w:rPr>
        <w:t xml:space="preserve"> in advance</w:t>
      </w:r>
      <w:r w:rsidRPr="00101C2B">
        <w:rPr>
          <w:b/>
          <w:bCs/>
          <w:sz w:val="22"/>
          <w:szCs w:val="22"/>
        </w:rPr>
        <w:t xml:space="preserve">. And upon T1, the UE </w:t>
      </w:r>
      <w:r w:rsidR="00A87C7A" w:rsidRPr="00A87C7A">
        <w:rPr>
          <w:b/>
          <w:bCs/>
          <w:sz w:val="22"/>
          <w:szCs w:val="22"/>
        </w:rPr>
        <w:t>stops data transmission to source cell</w:t>
      </w:r>
      <w:r w:rsidR="00A87C7A">
        <w:rPr>
          <w:b/>
          <w:bCs/>
          <w:sz w:val="22"/>
          <w:szCs w:val="22"/>
        </w:rPr>
        <w:t>,</w:t>
      </w:r>
      <w:r w:rsidR="00A87C7A" w:rsidRPr="00A87C7A">
        <w:rPr>
          <w:b/>
          <w:bCs/>
          <w:sz w:val="22"/>
          <w:szCs w:val="22"/>
        </w:rPr>
        <w:t xml:space="preserve"> </w:t>
      </w:r>
      <w:r w:rsidRPr="00101C2B">
        <w:rPr>
          <w:b/>
          <w:bCs/>
          <w:sz w:val="22"/>
          <w:szCs w:val="22"/>
        </w:rPr>
        <w:t xml:space="preserve">performs protocol stack reconfiguration, RF chain retuning, security key update, but delays the downlink synchronization and initiates RACH procedure towards target cell until </w:t>
      </w:r>
      <w:r w:rsidRPr="00537151">
        <w:rPr>
          <w:b/>
          <w:bCs/>
          <w:sz w:val="22"/>
          <w:szCs w:val="22"/>
        </w:rPr>
        <w:t>T2.</w:t>
      </w:r>
    </w:p>
    <w:p w14:paraId="23A8CAB2" w14:textId="77D84259" w:rsidR="009F6669" w:rsidRDefault="009F6669" w:rsidP="00826C92">
      <w:pPr>
        <w:pStyle w:val="Heading1"/>
      </w:pPr>
      <w:r>
        <w:lastRenderedPageBreak/>
        <w:t>Conclusion</w:t>
      </w:r>
    </w:p>
    <w:p w14:paraId="00A4F195" w14:textId="619EBD20"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NTN handover enhancements</w:t>
      </w:r>
      <w:r w:rsidRPr="0025105E">
        <w:rPr>
          <w:sz w:val="22"/>
          <w:szCs w:val="22"/>
          <w:lang w:val="en-US"/>
        </w:rPr>
        <w:t xml:space="preserve">, and we have the following </w:t>
      </w:r>
      <w:r w:rsidR="001401D2">
        <w:rPr>
          <w:sz w:val="22"/>
          <w:szCs w:val="22"/>
          <w:lang w:val="en-US"/>
        </w:rPr>
        <w:t>observations</w:t>
      </w:r>
      <w:r w:rsidRPr="0025105E">
        <w:rPr>
          <w:sz w:val="22"/>
          <w:szCs w:val="22"/>
          <w:lang w:val="en-US"/>
        </w:rPr>
        <w:t>:</w:t>
      </w:r>
    </w:p>
    <w:p w14:paraId="55886ADE" w14:textId="77777777" w:rsidR="00A87C7A" w:rsidRPr="00BB5276" w:rsidRDefault="00A87C7A" w:rsidP="00A87C7A">
      <w:pPr>
        <w:rPr>
          <w:b/>
          <w:bCs/>
          <w:sz w:val="22"/>
          <w:szCs w:val="22"/>
        </w:rPr>
      </w:pPr>
      <w:r w:rsidRPr="00BB5276">
        <w:rPr>
          <w:b/>
          <w:bCs/>
          <w:sz w:val="22"/>
          <w:szCs w:val="22"/>
        </w:rPr>
        <w:t>Observation 1: RAN2 needs to consider new optimizations besides of existing solutions captured in TR 38.821 considering the following drawbacks:</w:t>
      </w:r>
    </w:p>
    <w:p w14:paraId="6D789FE3" w14:textId="77777777" w:rsidR="00A87C7A" w:rsidRPr="00BB5276" w:rsidRDefault="00A87C7A" w:rsidP="00A87C7A">
      <w:pPr>
        <w:ind w:left="450"/>
        <w:rPr>
          <w:b/>
          <w:bCs/>
          <w:sz w:val="22"/>
          <w:szCs w:val="22"/>
        </w:rPr>
      </w:pPr>
      <w:r w:rsidRPr="00BB5276">
        <w:rPr>
          <w:b/>
          <w:bCs/>
          <w:sz w:val="22"/>
          <w:szCs w:val="22"/>
        </w:rPr>
        <w:t>-</w:t>
      </w:r>
      <w:r w:rsidRPr="00BB5276">
        <w:rPr>
          <w:b/>
          <w:bCs/>
          <w:sz w:val="22"/>
          <w:szCs w:val="22"/>
        </w:rPr>
        <w:tab/>
        <w:t xml:space="preserve"> 1) Common HO command has marginal benefit as the only common configuration might be the one specific to the target cell</w:t>
      </w:r>
    </w:p>
    <w:p w14:paraId="479AAE1E" w14:textId="77777777" w:rsidR="00A87C7A" w:rsidRPr="00BB5276" w:rsidRDefault="00A87C7A" w:rsidP="00A87C7A">
      <w:pPr>
        <w:ind w:left="450"/>
        <w:rPr>
          <w:b/>
          <w:bCs/>
          <w:sz w:val="22"/>
          <w:szCs w:val="22"/>
        </w:rPr>
      </w:pPr>
      <w:r w:rsidRPr="00BB5276">
        <w:rPr>
          <w:b/>
          <w:bCs/>
          <w:sz w:val="22"/>
          <w:szCs w:val="22"/>
        </w:rPr>
        <w:t>-</w:t>
      </w:r>
      <w:r w:rsidRPr="00BB5276">
        <w:rPr>
          <w:b/>
          <w:bCs/>
          <w:sz w:val="22"/>
          <w:szCs w:val="22"/>
        </w:rPr>
        <w:tab/>
        <w:t xml:space="preserve"> 2) RACH-less handover can still run into congestions issue when large number of UEs transmit Msg.3 as only Msg.1 and Msg.2 are avoided.</w:t>
      </w:r>
    </w:p>
    <w:p w14:paraId="1416890C" w14:textId="77777777" w:rsidR="00A87C7A" w:rsidRPr="00BB5276" w:rsidRDefault="00A87C7A" w:rsidP="00A87C7A">
      <w:pPr>
        <w:ind w:left="450"/>
        <w:rPr>
          <w:b/>
          <w:sz w:val="22"/>
          <w:szCs w:val="22"/>
        </w:rPr>
      </w:pPr>
      <w:r w:rsidRPr="00BB5276">
        <w:rPr>
          <w:b/>
          <w:bCs/>
          <w:sz w:val="22"/>
          <w:szCs w:val="22"/>
        </w:rPr>
        <w:t>-</w:t>
      </w:r>
      <w:r w:rsidRPr="00BB5276">
        <w:rPr>
          <w:b/>
          <w:bCs/>
          <w:sz w:val="22"/>
          <w:szCs w:val="22"/>
        </w:rPr>
        <w:tab/>
        <w:t xml:space="preserve"> 3) Conditional RRC re-establishment might bring unavoidable data loss scenarios.</w:t>
      </w:r>
    </w:p>
    <w:p w14:paraId="6A397101" w14:textId="77777777" w:rsidR="00A87C7A" w:rsidRPr="004D360B" w:rsidRDefault="00A87C7A" w:rsidP="00A87C7A">
      <w:pPr>
        <w:rPr>
          <w:b/>
          <w:bCs/>
          <w:sz w:val="22"/>
          <w:szCs w:val="22"/>
        </w:rPr>
      </w:pPr>
      <w:r w:rsidRPr="0037310C">
        <w:rPr>
          <w:b/>
          <w:bCs/>
          <w:sz w:val="22"/>
          <w:szCs w:val="22"/>
        </w:rPr>
        <w:t xml:space="preserve">Observation </w:t>
      </w:r>
      <w:r>
        <w:rPr>
          <w:b/>
          <w:bCs/>
          <w:sz w:val="22"/>
          <w:szCs w:val="22"/>
        </w:rPr>
        <w:t>2</w:t>
      </w:r>
      <w:r w:rsidRPr="0037310C">
        <w:rPr>
          <w:b/>
          <w:bCs/>
          <w:sz w:val="22"/>
          <w:szCs w:val="22"/>
        </w:rPr>
        <w:t>: HO should be enhanced to allow network prioritization of UEs based on current ongoing service requirements while minimizing congestion (due to the simultaneous HO) and providing network flexibility/control to perform HO</w:t>
      </w:r>
      <w:r>
        <w:rPr>
          <w:b/>
          <w:bCs/>
          <w:sz w:val="22"/>
          <w:szCs w:val="22"/>
        </w:rPr>
        <w:t>.</w:t>
      </w:r>
    </w:p>
    <w:p w14:paraId="05CD9FAC" w14:textId="5801ACB6" w:rsidR="001401D2" w:rsidRPr="001401D2" w:rsidRDefault="001401D2" w:rsidP="00932F0E">
      <w:pPr>
        <w:rPr>
          <w:sz w:val="22"/>
          <w:szCs w:val="22"/>
        </w:rPr>
      </w:pPr>
      <w:r w:rsidRPr="001401D2">
        <w:rPr>
          <w:sz w:val="22"/>
          <w:szCs w:val="22"/>
        </w:rPr>
        <w:t>And we propose:</w:t>
      </w:r>
    </w:p>
    <w:p w14:paraId="108CF1F5" w14:textId="77777777" w:rsidR="00A87C7A" w:rsidRPr="008A612D" w:rsidRDefault="00A87C7A" w:rsidP="00A87C7A">
      <w:pPr>
        <w:rPr>
          <w:b/>
          <w:bCs/>
          <w:sz w:val="22"/>
          <w:szCs w:val="22"/>
        </w:rPr>
      </w:pPr>
      <w:r w:rsidRPr="005A33E7">
        <w:rPr>
          <w:b/>
          <w:bCs/>
          <w:sz w:val="22"/>
          <w:szCs w:val="22"/>
        </w:rPr>
        <w:t>Proposal 1: RAN2 to discuss potential optimizations to address</w:t>
      </w:r>
      <w:r w:rsidRPr="008A612D">
        <w:rPr>
          <w:b/>
          <w:bCs/>
          <w:sz w:val="22"/>
          <w:szCs w:val="22"/>
        </w:rPr>
        <w:t xml:space="preserve"> the following </w:t>
      </w:r>
      <w:r w:rsidRPr="005A33E7">
        <w:rPr>
          <w:b/>
          <w:bCs/>
          <w:sz w:val="22"/>
          <w:szCs w:val="22"/>
        </w:rPr>
        <w:t>NTN to NTN</w:t>
      </w:r>
      <w:r w:rsidRPr="008A612D">
        <w:rPr>
          <w:b/>
          <w:bCs/>
          <w:sz w:val="22"/>
          <w:szCs w:val="22"/>
        </w:rPr>
        <w:t xml:space="preserve"> handover issues in Rel-18 NTN:</w:t>
      </w:r>
    </w:p>
    <w:p w14:paraId="0A2B0917" w14:textId="77777777" w:rsidR="00A87C7A" w:rsidRPr="008A612D" w:rsidRDefault="00A87C7A" w:rsidP="00A87C7A">
      <w:pPr>
        <w:ind w:left="360"/>
        <w:rPr>
          <w:b/>
          <w:bCs/>
          <w:sz w:val="22"/>
          <w:szCs w:val="22"/>
        </w:rPr>
      </w:pPr>
      <w:r w:rsidRPr="005A33E7">
        <w:rPr>
          <w:b/>
          <w:bCs/>
          <w:sz w:val="22"/>
          <w:szCs w:val="22"/>
        </w:rPr>
        <w:t>Key Area</w:t>
      </w:r>
      <w:r w:rsidRPr="008A612D">
        <w:rPr>
          <w:b/>
          <w:bCs/>
          <w:sz w:val="22"/>
          <w:szCs w:val="22"/>
        </w:rPr>
        <w:t xml:space="preserve"> 1.</w:t>
      </w:r>
      <w:r w:rsidRPr="008A612D">
        <w:rPr>
          <w:b/>
          <w:bCs/>
          <w:sz w:val="22"/>
          <w:szCs w:val="22"/>
        </w:rPr>
        <w:tab/>
      </w:r>
      <w:r w:rsidRPr="005A33E7">
        <w:rPr>
          <w:b/>
          <w:bCs/>
          <w:sz w:val="22"/>
          <w:szCs w:val="22"/>
        </w:rPr>
        <w:t xml:space="preserve">Minimize </w:t>
      </w:r>
      <w:r w:rsidRPr="008A612D">
        <w:rPr>
          <w:b/>
          <w:bCs/>
          <w:sz w:val="22"/>
          <w:szCs w:val="22"/>
        </w:rPr>
        <w:t xml:space="preserve">handover congestion and signalling overhead </w:t>
      </w:r>
      <w:r w:rsidRPr="005A33E7">
        <w:rPr>
          <w:b/>
          <w:bCs/>
          <w:sz w:val="22"/>
          <w:szCs w:val="22"/>
        </w:rPr>
        <w:t xml:space="preserve">for the scenarios of </w:t>
      </w:r>
      <w:r w:rsidRPr="008A612D">
        <w:rPr>
          <w:b/>
          <w:bCs/>
          <w:sz w:val="22"/>
          <w:szCs w:val="22"/>
        </w:rPr>
        <w:t>moving cell and soft feeder link switch.</w:t>
      </w:r>
    </w:p>
    <w:p w14:paraId="30087CF7" w14:textId="77777777" w:rsidR="00A87C7A" w:rsidRPr="00984EE4" w:rsidRDefault="00A87C7A" w:rsidP="00A87C7A">
      <w:pPr>
        <w:ind w:left="360"/>
        <w:rPr>
          <w:b/>
          <w:bCs/>
          <w:sz w:val="22"/>
          <w:szCs w:val="22"/>
        </w:rPr>
      </w:pPr>
      <w:r w:rsidRPr="005A33E7">
        <w:rPr>
          <w:b/>
          <w:bCs/>
          <w:sz w:val="22"/>
          <w:szCs w:val="22"/>
        </w:rPr>
        <w:t>Key Area</w:t>
      </w:r>
      <w:r w:rsidRPr="008A612D">
        <w:rPr>
          <w:b/>
          <w:bCs/>
          <w:sz w:val="22"/>
          <w:szCs w:val="22"/>
        </w:rPr>
        <w:t xml:space="preserve"> 2.</w:t>
      </w:r>
      <w:r w:rsidRPr="008A612D">
        <w:rPr>
          <w:b/>
          <w:bCs/>
          <w:sz w:val="22"/>
          <w:szCs w:val="22"/>
        </w:rPr>
        <w:tab/>
      </w:r>
      <w:r w:rsidRPr="005A33E7">
        <w:rPr>
          <w:b/>
          <w:bCs/>
          <w:sz w:val="22"/>
          <w:szCs w:val="22"/>
        </w:rPr>
        <w:t xml:space="preserve">Enhance the </w:t>
      </w:r>
      <w:r w:rsidRPr="008A612D">
        <w:rPr>
          <w:b/>
          <w:bCs/>
          <w:sz w:val="22"/>
          <w:szCs w:val="22"/>
        </w:rPr>
        <w:t>handl</w:t>
      </w:r>
      <w:r w:rsidRPr="005A33E7">
        <w:rPr>
          <w:b/>
          <w:bCs/>
          <w:sz w:val="22"/>
          <w:szCs w:val="22"/>
        </w:rPr>
        <w:t>ing of</w:t>
      </w:r>
      <w:r w:rsidRPr="008A612D">
        <w:rPr>
          <w:b/>
          <w:bCs/>
          <w:sz w:val="22"/>
          <w:szCs w:val="22"/>
        </w:rPr>
        <w:t xml:space="preserve"> the service gap during the handover procedure </w:t>
      </w:r>
      <w:r w:rsidRPr="005A33E7">
        <w:rPr>
          <w:b/>
          <w:bCs/>
          <w:sz w:val="22"/>
          <w:szCs w:val="22"/>
        </w:rPr>
        <w:t xml:space="preserve">for the scenario </w:t>
      </w:r>
      <w:r w:rsidRPr="008A612D">
        <w:rPr>
          <w:b/>
          <w:bCs/>
          <w:sz w:val="22"/>
          <w:szCs w:val="22"/>
        </w:rPr>
        <w:t>of hard feeder link switch.</w:t>
      </w:r>
    </w:p>
    <w:p w14:paraId="7BEF8E93" w14:textId="77777777" w:rsidR="00A87C7A" w:rsidRPr="00101C2B" w:rsidRDefault="00A87C7A" w:rsidP="00A87C7A">
      <w:pPr>
        <w:rPr>
          <w:b/>
          <w:bCs/>
          <w:sz w:val="24"/>
          <w:szCs w:val="24"/>
        </w:rPr>
      </w:pPr>
      <w:r w:rsidRPr="008C708E">
        <w:rPr>
          <w:b/>
          <w:sz w:val="22"/>
          <w:szCs w:val="22"/>
        </w:rPr>
        <w:t>Proposal 2. For key Area 1 of proposal 1, RAN2 should discuss at least how to reduce RACH congestion towards a given target cell.</w:t>
      </w:r>
    </w:p>
    <w:p w14:paraId="25994B55" w14:textId="77777777" w:rsidR="00A87C7A" w:rsidRPr="00220426" w:rsidRDefault="00A87C7A" w:rsidP="00A87C7A">
      <w:pPr>
        <w:rPr>
          <w:b/>
          <w:sz w:val="22"/>
          <w:szCs w:val="22"/>
        </w:rPr>
      </w:pPr>
      <w:r w:rsidRPr="00220426">
        <w:rPr>
          <w:b/>
          <w:bCs/>
          <w:sz w:val="22"/>
          <w:szCs w:val="22"/>
        </w:rPr>
        <w:t xml:space="preserve">Proposal 3: For Key Area 1 of proposal 1, RAN2 to study 2-step handover enhancement, </w:t>
      </w:r>
      <w:proofErr w:type="gramStart"/>
      <w:r w:rsidRPr="00220426">
        <w:rPr>
          <w:b/>
          <w:bCs/>
          <w:sz w:val="22"/>
          <w:szCs w:val="22"/>
        </w:rPr>
        <w:t>i.e.</w:t>
      </w:r>
      <w:proofErr w:type="gramEnd"/>
      <w:r w:rsidRPr="00220426">
        <w:rPr>
          <w:b/>
          <w:bCs/>
          <w:sz w:val="22"/>
          <w:szCs w:val="22"/>
        </w:rPr>
        <w:t xml:space="preserve"> 1</w:t>
      </w:r>
      <w:r w:rsidRPr="00220426">
        <w:rPr>
          <w:b/>
          <w:bCs/>
          <w:sz w:val="22"/>
          <w:szCs w:val="22"/>
          <w:vertAlign w:val="superscript"/>
        </w:rPr>
        <w:t>st</w:t>
      </w:r>
      <w:r w:rsidRPr="00220426">
        <w:rPr>
          <w:b/>
          <w:bCs/>
          <w:sz w:val="22"/>
          <w:szCs w:val="22"/>
        </w:rPr>
        <w:t xml:space="preserve"> step, NW provides configuration of candidate cells to UE, and 2</w:t>
      </w:r>
      <w:r w:rsidRPr="00220426">
        <w:rPr>
          <w:b/>
          <w:bCs/>
          <w:sz w:val="22"/>
          <w:szCs w:val="22"/>
          <w:vertAlign w:val="superscript"/>
        </w:rPr>
        <w:t>nd</w:t>
      </w:r>
      <w:r w:rsidRPr="00220426">
        <w:rPr>
          <w:b/>
          <w:bCs/>
          <w:sz w:val="22"/>
          <w:szCs w:val="22"/>
        </w:rPr>
        <w:t xml:space="preserve"> step, NW indicate the UE to perform the execution of the HO.</w:t>
      </w:r>
    </w:p>
    <w:p w14:paraId="2B82EB4A" w14:textId="77777777" w:rsidR="00A87C7A" w:rsidRPr="005753A2" w:rsidRDefault="00A87C7A" w:rsidP="00A87C7A">
      <w:pPr>
        <w:rPr>
          <w:b/>
          <w:sz w:val="22"/>
          <w:szCs w:val="22"/>
        </w:rPr>
      </w:pPr>
      <w:r w:rsidRPr="005753A2">
        <w:rPr>
          <w:b/>
          <w:bCs/>
          <w:sz w:val="22"/>
          <w:szCs w:val="22"/>
        </w:rPr>
        <w:t xml:space="preserve">Proposal </w:t>
      </w:r>
      <w:r>
        <w:rPr>
          <w:b/>
          <w:bCs/>
          <w:sz w:val="22"/>
          <w:szCs w:val="22"/>
        </w:rPr>
        <w:t>4</w:t>
      </w:r>
      <w:r w:rsidRPr="00A35287">
        <w:rPr>
          <w:b/>
          <w:bCs/>
          <w:sz w:val="22"/>
          <w:szCs w:val="22"/>
        </w:rPr>
        <w:t xml:space="preserve">: </w:t>
      </w:r>
      <w:r w:rsidRPr="005753A2">
        <w:rPr>
          <w:b/>
          <w:bCs/>
          <w:sz w:val="22"/>
          <w:szCs w:val="22"/>
        </w:rPr>
        <w:t xml:space="preserve">For Key Area 1 of proposal 1, </w:t>
      </w:r>
      <w:r>
        <w:rPr>
          <w:b/>
          <w:bCs/>
          <w:sz w:val="22"/>
          <w:szCs w:val="22"/>
        </w:rPr>
        <w:t xml:space="preserve">if </w:t>
      </w:r>
      <w:r w:rsidRPr="005753A2">
        <w:rPr>
          <w:b/>
          <w:bCs/>
          <w:sz w:val="22"/>
          <w:szCs w:val="22"/>
        </w:rPr>
        <w:t xml:space="preserve">RAN2 </w:t>
      </w:r>
      <w:r>
        <w:rPr>
          <w:b/>
          <w:bCs/>
          <w:sz w:val="22"/>
          <w:szCs w:val="22"/>
        </w:rPr>
        <w:t>is willing</w:t>
      </w:r>
      <w:r w:rsidRPr="005753A2">
        <w:rPr>
          <w:b/>
          <w:bCs/>
          <w:sz w:val="22"/>
          <w:szCs w:val="22"/>
        </w:rPr>
        <w:t xml:space="preserve"> to study RACH-less HO enhancement for NTN, RAN2 </w:t>
      </w:r>
      <w:r>
        <w:rPr>
          <w:b/>
          <w:bCs/>
          <w:sz w:val="22"/>
          <w:szCs w:val="22"/>
        </w:rPr>
        <w:t>needs</w:t>
      </w:r>
      <w:r w:rsidRPr="005753A2">
        <w:rPr>
          <w:b/>
          <w:bCs/>
          <w:sz w:val="22"/>
          <w:szCs w:val="22"/>
        </w:rPr>
        <w:t xml:space="preserve"> to </w:t>
      </w:r>
      <w:r w:rsidRPr="008359C2">
        <w:rPr>
          <w:b/>
          <w:bCs/>
          <w:sz w:val="22"/>
          <w:szCs w:val="22"/>
        </w:rPr>
        <w:t>send a LS to RAN1/4 to check</w:t>
      </w:r>
      <w:r w:rsidRPr="005753A2">
        <w:rPr>
          <w:b/>
          <w:bCs/>
          <w:sz w:val="22"/>
          <w:szCs w:val="22"/>
        </w:rPr>
        <w:t xml:space="preserve"> on feasibility of </w:t>
      </w:r>
      <w:r>
        <w:rPr>
          <w:b/>
          <w:bCs/>
          <w:sz w:val="22"/>
          <w:szCs w:val="22"/>
        </w:rPr>
        <w:t xml:space="preserve">applying </w:t>
      </w:r>
      <w:r w:rsidRPr="008359C2">
        <w:rPr>
          <w:b/>
          <w:bCs/>
          <w:sz w:val="22"/>
          <w:szCs w:val="22"/>
        </w:rPr>
        <w:t xml:space="preserve">RACH-less handover </w:t>
      </w:r>
      <w:r>
        <w:rPr>
          <w:b/>
          <w:bCs/>
          <w:sz w:val="22"/>
          <w:szCs w:val="22"/>
        </w:rPr>
        <w:t xml:space="preserve">in NTN first. </w:t>
      </w:r>
      <w:r w:rsidRPr="005753A2">
        <w:rPr>
          <w:b/>
          <w:bCs/>
          <w:sz w:val="22"/>
          <w:szCs w:val="22"/>
        </w:rPr>
        <w:t>This includes checking</w:t>
      </w:r>
      <w:r>
        <w:rPr>
          <w:b/>
          <w:bCs/>
          <w:sz w:val="22"/>
          <w:szCs w:val="22"/>
        </w:rPr>
        <w:t xml:space="preserve"> </w:t>
      </w:r>
      <w:r w:rsidRPr="005753A2">
        <w:rPr>
          <w:b/>
          <w:bCs/>
          <w:sz w:val="22"/>
          <w:szCs w:val="22"/>
        </w:rPr>
        <w:t>whether</w:t>
      </w:r>
      <w:r w:rsidRPr="008359C2">
        <w:rPr>
          <w:b/>
          <w:bCs/>
          <w:sz w:val="22"/>
          <w:szCs w:val="22"/>
        </w:rPr>
        <w:t xml:space="preserve"> source cell TA </w:t>
      </w:r>
      <w:r w:rsidRPr="005753A2">
        <w:rPr>
          <w:b/>
          <w:bCs/>
          <w:sz w:val="22"/>
          <w:szCs w:val="22"/>
        </w:rPr>
        <w:t xml:space="preserve">can be reused </w:t>
      </w:r>
      <w:r w:rsidRPr="008359C2">
        <w:rPr>
          <w:b/>
          <w:bCs/>
          <w:sz w:val="22"/>
          <w:szCs w:val="22"/>
        </w:rPr>
        <w:t xml:space="preserve">as target cell TA in intra-satellite handover, and </w:t>
      </w:r>
      <w:r w:rsidRPr="005753A2">
        <w:rPr>
          <w:b/>
          <w:bCs/>
          <w:sz w:val="22"/>
          <w:szCs w:val="22"/>
        </w:rPr>
        <w:t xml:space="preserve">whether </w:t>
      </w:r>
      <w:r w:rsidRPr="008359C2">
        <w:rPr>
          <w:b/>
          <w:bCs/>
          <w:sz w:val="22"/>
          <w:szCs w:val="22"/>
        </w:rPr>
        <w:t xml:space="preserve">a UE </w:t>
      </w:r>
      <w:r w:rsidRPr="005753A2">
        <w:rPr>
          <w:b/>
          <w:bCs/>
          <w:sz w:val="22"/>
          <w:szCs w:val="22"/>
        </w:rPr>
        <w:t xml:space="preserve">can </w:t>
      </w:r>
      <w:r w:rsidRPr="008359C2">
        <w:rPr>
          <w:b/>
          <w:bCs/>
          <w:sz w:val="22"/>
          <w:szCs w:val="22"/>
        </w:rPr>
        <w:t>estimate target cell TA in inter-satellite handover</w:t>
      </w:r>
      <w:r>
        <w:rPr>
          <w:b/>
          <w:bCs/>
          <w:sz w:val="22"/>
          <w:szCs w:val="22"/>
        </w:rPr>
        <w:t>.</w:t>
      </w:r>
    </w:p>
    <w:p w14:paraId="170D86A9" w14:textId="77777777" w:rsidR="00A87C7A" w:rsidRPr="00537151" w:rsidRDefault="00A87C7A" w:rsidP="00A87C7A">
      <w:pPr>
        <w:rPr>
          <w:b/>
          <w:bCs/>
          <w:sz w:val="22"/>
          <w:szCs w:val="22"/>
        </w:rPr>
      </w:pPr>
      <w:r w:rsidRPr="00101C2B">
        <w:rPr>
          <w:b/>
          <w:bCs/>
          <w:sz w:val="22"/>
          <w:szCs w:val="22"/>
        </w:rPr>
        <w:t xml:space="preserve">Proposal 5: </w:t>
      </w:r>
      <w:r w:rsidRPr="00220426">
        <w:rPr>
          <w:b/>
          <w:bCs/>
          <w:sz w:val="22"/>
          <w:szCs w:val="22"/>
        </w:rPr>
        <w:t>For key area (2) of proposal 1 (</w:t>
      </w:r>
      <w:proofErr w:type="gramStart"/>
      <w:r w:rsidRPr="00220426">
        <w:rPr>
          <w:b/>
          <w:bCs/>
          <w:sz w:val="22"/>
          <w:szCs w:val="22"/>
        </w:rPr>
        <w:t>i.e.</w:t>
      </w:r>
      <w:proofErr w:type="gramEnd"/>
      <w:r w:rsidRPr="00220426">
        <w:rPr>
          <w:b/>
          <w:bCs/>
          <w:sz w:val="22"/>
          <w:szCs w:val="22"/>
        </w:rPr>
        <w:t xml:space="preserve"> </w:t>
      </w:r>
      <w:r w:rsidRPr="00101C2B">
        <w:rPr>
          <w:b/>
          <w:bCs/>
          <w:sz w:val="22"/>
          <w:szCs w:val="22"/>
        </w:rPr>
        <w:t>for hard feeder link switch</w:t>
      </w:r>
      <w:r w:rsidRPr="00220426">
        <w:rPr>
          <w:b/>
          <w:bCs/>
          <w:sz w:val="22"/>
          <w:szCs w:val="22"/>
        </w:rPr>
        <w:t xml:space="preserve">), to study that </w:t>
      </w:r>
      <w:r w:rsidRPr="00101C2B">
        <w:rPr>
          <w:b/>
          <w:bCs/>
          <w:sz w:val="22"/>
          <w:szCs w:val="22"/>
        </w:rPr>
        <w:t xml:space="preserve">serving cell stop time T1 and target cell start time T2 </w:t>
      </w:r>
      <w:r w:rsidRPr="00220426">
        <w:rPr>
          <w:b/>
          <w:bCs/>
          <w:sz w:val="22"/>
          <w:szCs w:val="22"/>
        </w:rPr>
        <w:t>are</w:t>
      </w:r>
      <w:r w:rsidRPr="00101C2B">
        <w:rPr>
          <w:b/>
          <w:bCs/>
          <w:sz w:val="22"/>
          <w:szCs w:val="22"/>
        </w:rPr>
        <w:t xml:space="preserve"> provided to UE</w:t>
      </w:r>
      <w:r w:rsidRPr="00220426">
        <w:rPr>
          <w:b/>
          <w:bCs/>
          <w:sz w:val="22"/>
          <w:szCs w:val="22"/>
        </w:rPr>
        <w:t xml:space="preserve"> in advance</w:t>
      </w:r>
      <w:r w:rsidRPr="00101C2B">
        <w:rPr>
          <w:b/>
          <w:bCs/>
          <w:sz w:val="22"/>
          <w:szCs w:val="22"/>
        </w:rPr>
        <w:t xml:space="preserve">. And upon T1, the UE </w:t>
      </w:r>
      <w:r w:rsidRPr="00A87C7A">
        <w:rPr>
          <w:b/>
          <w:bCs/>
          <w:sz w:val="22"/>
          <w:szCs w:val="22"/>
        </w:rPr>
        <w:t>stops data transmission to source cell</w:t>
      </w:r>
      <w:r>
        <w:rPr>
          <w:b/>
          <w:bCs/>
          <w:sz w:val="22"/>
          <w:szCs w:val="22"/>
        </w:rPr>
        <w:t>,</w:t>
      </w:r>
      <w:r w:rsidRPr="00A87C7A">
        <w:rPr>
          <w:b/>
          <w:bCs/>
          <w:sz w:val="22"/>
          <w:szCs w:val="22"/>
        </w:rPr>
        <w:t xml:space="preserve"> </w:t>
      </w:r>
      <w:r w:rsidRPr="00101C2B">
        <w:rPr>
          <w:b/>
          <w:bCs/>
          <w:sz w:val="22"/>
          <w:szCs w:val="22"/>
        </w:rPr>
        <w:t xml:space="preserve">performs protocol stack reconfiguration, RF chain retuning, security key update, but delays the downlink synchronization and initiates RACH procedure towards target cell until </w:t>
      </w:r>
      <w:r w:rsidRPr="00537151">
        <w:rPr>
          <w:b/>
          <w:bCs/>
          <w:sz w:val="22"/>
          <w:szCs w:val="22"/>
        </w:rPr>
        <w:t>T2.</w:t>
      </w:r>
    </w:p>
    <w:p w14:paraId="7995DE2E" w14:textId="77777777" w:rsidR="001401D2" w:rsidRDefault="001401D2"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431F" w14:textId="77777777" w:rsidR="008E6162" w:rsidRDefault="008E6162" w:rsidP="00DD7929">
      <w:pPr>
        <w:spacing w:after="0"/>
      </w:pPr>
      <w:r>
        <w:separator/>
      </w:r>
    </w:p>
  </w:endnote>
  <w:endnote w:type="continuationSeparator" w:id="0">
    <w:p w14:paraId="4D79C0D0" w14:textId="77777777" w:rsidR="008E6162" w:rsidRDefault="008E6162" w:rsidP="00DD7929">
      <w:pPr>
        <w:spacing w:after="0"/>
      </w:pPr>
      <w:r>
        <w:continuationSeparator/>
      </w:r>
    </w:p>
  </w:endnote>
  <w:endnote w:type="continuationNotice" w:id="1">
    <w:p w14:paraId="7AE4E9F0" w14:textId="77777777" w:rsidR="008E6162" w:rsidRDefault="008E6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0B44A" w14:textId="77777777" w:rsidR="008E6162" w:rsidRDefault="008E6162" w:rsidP="00DD7929">
      <w:pPr>
        <w:spacing w:after="0"/>
      </w:pPr>
      <w:r>
        <w:separator/>
      </w:r>
    </w:p>
  </w:footnote>
  <w:footnote w:type="continuationSeparator" w:id="0">
    <w:p w14:paraId="5BBE2BE7" w14:textId="77777777" w:rsidR="008E6162" w:rsidRDefault="008E6162" w:rsidP="00DD7929">
      <w:pPr>
        <w:spacing w:after="0"/>
      </w:pPr>
      <w:r>
        <w:continuationSeparator/>
      </w:r>
    </w:p>
  </w:footnote>
  <w:footnote w:type="continuationNotice" w:id="1">
    <w:p w14:paraId="0D1A9FE1" w14:textId="77777777" w:rsidR="008E6162" w:rsidRDefault="008E6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3"/>
  </w:num>
  <w:num w:numId="4">
    <w:abstractNumId w:val="8"/>
  </w:num>
  <w:num w:numId="5">
    <w:abstractNumId w:val="6"/>
  </w:num>
  <w:num w:numId="6">
    <w:abstractNumId w:val="19"/>
  </w:num>
  <w:num w:numId="7">
    <w:abstractNumId w:val="15"/>
  </w:num>
  <w:num w:numId="8">
    <w:abstractNumId w:val="1"/>
  </w:num>
  <w:num w:numId="9">
    <w:abstractNumId w:val="14"/>
  </w:num>
  <w:num w:numId="10">
    <w:abstractNumId w:val="7"/>
  </w:num>
  <w:num w:numId="11">
    <w:abstractNumId w:val="5"/>
  </w:num>
  <w:num w:numId="12">
    <w:abstractNumId w:val="2"/>
  </w:num>
  <w:num w:numId="13">
    <w:abstractNumId w:val="21"/>
  </w:num>
  <w:num w:numId="14">
    <w:abstractNumId w:val="11"/>
  </w:num>
  <w:num w:numId="15">
    <w:abstractNumId w:val="16"/>
  </w:num>
  <w:num w:numId="16">
    <w:abstractNumId w:val="9"/>
  </w:num>
  <w:num w:numId="17">
    <w:abstractNumId w:val="20"/>
  </w:num>
  <w:num w:numId="18">
    <w:abstractNumId w:val="4"/>
  </w:num>
  <w:num w:numId="19">
    <w:abstractNumId w:val="0"/>
  </w:num>
  <w:num w:numId="20">
    <w:abstractNumId w:val="10"/>
  </w:num>
  <w:num w:numId="21">
    <w:abstractNumId w:val="17"/>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3B"/>
    <w:rsid w:val="00046488"/>
    <w:rsid w:val="0005139D"/>
    <w:rsid w:val="00052353"/>
    <w:rsid w:val="00053CAF"/>
    <w:rsid w:val="000550D1"/>
    <w:rsid w:val="00057C99"/>
    <w:rsid w:val="00057FF2"/>
    <w:rsid w:val="00060FE5"/>
    <w:rsid w:val="00061387"/>
    <w:rsid w:val="00061EED"/>
    <w:rsid w:val="00063441"/>
    <w:rsid w:val="00064483"/>
    <w:rsid w:val="000711DC"/>
    <w:rsid w:val="00074D6F"/>
    <w:rsid w:val="00074E30"/>
    <w:rsid w:val="00075228"/>
    <w:rsid w:val="00076825"/>
    <w:rsid w:val="0008020D"/>
    <w:rsid w:val="00080AA4"/>
    <w:rsid w:val="00082009"/>
    <w:rsid w:val="00082023"/>
    <w:rsid w:val="00082C66"/>
    <w:rsid w:val="00083979"/>
    <w:rsid w:val="00085805"/>
    <w:rsid w:val="00085CBE"/>
    <w:rsid w:val="00087732"/>
    <w:rsid w:val="0009141B"/>
    <w:rsid w:val="00091D9D"/>
    <w:rsid w:val="00094334"/>
    <w:rsid w:val="000A108E"/>
    <w:rsid w:val="000A5916"/>
    <w:rsid w:val="000A72EB"/>
    <w:rsid w:val="000B0353"/>
    <w:rsid w:val="000B183F"/>
    <w:rsid w:val="000B62A2"/>
    <w:rsid w:val="000B6521"/>
    <w:rsid w:val="000B652C"/>
    <w:rsid w:val="000B6A15"/>
    <w:rsid w:val="000B70F8"/>
    <w:rsid w:val="000B7214"/>
    <w:rsid w:val="000C09C6"/>
    <w:rsid w:val="000C18B4"/>
    <w:rsid w:val="000C2577"/>
    <w:rsid w:val="000C31DB"/>
    <w:rsid w:val="000C31E0"/>
    <w:rsid w:val="000C49B8"/>
    <w:rsid w:val="000C631B"/>
    <w:rsid w:val="000C728E"/>
    <w:rsid w:val="000D0EE1"/>
    <w:rsid w:val="000D1350"/>
    <w:rsid w:val="000D3BD6"/>
    <w:rsid w:val="000D412F"/>
    <w:rsid w:val="000D5A70"/>
    <w:rsid w:val="000D6F27"/>
    <w:rsid w:val="000D75A3"/>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F76"/>
    <w:rsid w:val="001030D8"/>
    <w:rsid w:val="00103307"/>
    <w:rsid w:val="00103B58"/>
    <w:rsid w:val="00104CFA"/>
    <w:rsid w:val="00104FE8"/>
    <w:rsid w:val="00106ABA"/>
    <w:rsid w:val="001110DC"/>
    <w:rsid w:val="001120DB"/>
    <w:rsid w:val="00113930"/>
    <w:rsid w:val="00113BFE"/>
    <w:rsid w:val="001156FB"/>
    <w:rsid w:val="00115CCC"/>
    <w:rsid w:val="00121046"/>
    <w:rsid w:val="00124335"/>
    <w:rsid w:val="00125BD7"/>
    <w:rsid w:val="00133A31"/>
    <w:rsid w:val="00134120"/>
    <w:rsid w:val="00134957"/>
    <w:rsid w:val="00135F16"/>
    <w:rsid w:val="00137952"/>
    <w:rsid w:val="001401D2"/>
    <w:rsid w:val="001401DE"/>
    <w:rsid w:val="0014119B"/>
    <w:rsid w:val="00142BB2"/>
    <w:rsid w:val="0014360E"/>
    <w:rsid w:val="00143A18"/>
    <w:rsid w:val="00144AB5"/>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EDA"/>
    <w:rsid w:val="001660D1"/>
    <w:rsid w:val="00167FC9"/>
    <w:rsid w:val="00170383"/>
    <w:rsid w:val="001719C1"/>
    <w:rsid w:val="0017222C"/>
    <w:rsid w:val="00173C43"/>
    <w:rsid w:val="001743C4"/>
    <w:rsid w:val="00174A35"/>
    <w:rsid w:val="00174C46"/>
    <w:rsid w:val="001753FE"/>
    <w:rsid w:val="001771B5"/>
    <w:rsid w:val="001772FB"/>
    <w:rsid w:val="00183CB0"/>
    <w:rsid w:val="00185008"/>
    <w:rsid w:val="001852C6"/>
    <w:rsid w:val="00185D7F"/>
    <w:rsid w:val="00190069"/>
    <w:rsid w:val="001909A8"/>
    <w:rsid w:val="00191BF3"/>
    <w:rsid w:val="00192188"/>
    <w:rsid w:val="00194E82"/>
    <w:rsid w:val="001966B4"/>
    <w:rsid w:val="0019688D"/>
    <w:rsid w:val="0019776A"/>
    <w:rsid w:val="00197B66"/>
    <w:rsid w:val="001A163D"/>
    <w:rsid w:val="001A2090"/>
    <w:rsid w:val="001A3DAA"/>
    <w:rsid w:val="001A47E4"/>
    <w:rsid w:val="001A4BCF"/>
    <w:rsid w:val="001A5EA2"/>
    <w:rsid w:val="001A6D16"/>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D0302"/>
    <w:rsid w:val="001D0410"/>
    <w:rsid w:val="001D0BBF"/>
    <w:rsid w:val="001D1EC6"/>
    <w:rsid w:val="001D4710"/>
    <w:rsid w:val="001D49B3"/>
    <w:rsid w:val="001D56AE"/>
    <w:rsid w:val="001D5AC8"/>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4AD"/>
    <w:rsid w:val="00207C66"/>
    <w:rsid w:val="00207E84"/>
    <w:rsid w:val="0021028E"/>
    <w:rsid w:val="00210698"/>
    <w:rsid w:val="00210DEB"/>
    <w:rsid w:val="0021130F"/>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82D"/>
    <w:rsid w:val="00233096"/>
    <w:rsid w:val="00233934"/>
    <w:rsid w:val="00235B7B"/>
    <w:rsid w:val="00235CC1"/>
    <w:rsid w:val="00236584"/>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C02"/>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F99"/>
    <w:rsid w:val="002814D8"/>
    <w:rsid w:val="002820F2"/>
    <w:rsid w:val="00286200"/>
    <w:rsid w:val="002918A4"/>
    <w:rsid w:val="00291D4D"/>
    <w:rsid w:val="0029237D"/>
    <w:rsid w:val="002958D5"/>
    <w:rsid w:val="00297960"/>
    <w:rsid w:val="002A0D8D"/>
    <w:rsid w:val="002A160F"/>
    <w:rsid w:val="002A2BB2"/>
    <w:rsid w:val="002A45C4"/>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475"/>
    <w:rsid w:val="002C16D3"/>
    <w:rsid w:val="002C2B8E"/>
    <w:rsid w:val="002C40FE"/>
    <w:rsid w:val="002C4433"/>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5444"/>
    <w:rsid w:val="0031711C"/>
    <w:rsid w:val="003174C9"/>
    <w:rsid w:val="0032111D"/>
    <w:rsid w:val="00321871"/>
    <w:rsid w:val="00321CE1"/>
    <w:rsid w:val="0032247F"/>
    <w:rsid w:val="003225DD"/>
    <w:rsid w:val="003231B2"/>
    <w:rsid w:val="00323BBE"/>
    <w:rsid w:val="0032642A"/>
    <w:rsid w:val="003269F7"/>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6493"/>
    <w:rsid w:val="003764AC"/>
    <w:rsid w:val="003779C0"/>
    <w:rsid w:val="0038068C"/>
    <w:rsid w:val="003835C7"/>
    <w:rsid w:val="00383C2D"/>
    <w:rsid w:val="0038762D"/>
    <w:rsid w:val="00387911"/>
    <w:rsid w:val="00387CD9"/>
    <w:rsid w:val="00390861"/>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6EA3"/>
    <w:rsid w:val="003E0206"/>
    <w:rsid w:val="003E167F"/>
    <w:rsid w:val="003E1BE6"/>
    <w:rsid w:val="003E513F"/>
    <w:rsid w:val="003E64A1"/>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2962"/>
    <w:rsid w:val="00433A98"/>
    <w:rsid w:val="0043430E"/>
    <w:rsid w:val="00436F17"/>
    <w:rsid w:val="0043702E"/>
    <w:rsid w:val="004429AA"/>
    <w:rsid w:val="00442BAD"/>
    <w:rsid w:val="00443603"/>
    <w:rsid w:val="0044554C"/>
    <w:rsid w:val="00446967"/>
    <w:rsid w:val="00446D38"/>
    <w:rsid w:val="004471DF"/>
    <w:rsid w:val="004512DB"/>
    <w:rsid w:val="004531E4"/>
    <w:rsid w:val="00455E2E"/>
    <w:rsid w:val="00460D83"/>
    <w:rsid w:val="00461815"/>
    <w:rsid w:val="00462BDA"/>
    <w:rsid w:val="00463A36"/>
    <w:rsid w:val="004719EB"/>
    <w:rsid w:val="00471A72"/>
    <w:rsid w:val="00473872"/>
    <w:rsid w:val="004743E4"/>
    <w:rsid w:val="0047474E"/>
    <w:rsid w:val="004757C6"/>
    <w:rsid w:val="00477051"/>
    <w:rsid w:val="00480202"/>
    <w:rsid w:val="004809FB"/>
    <w:rsid w:val="0048286F"/>
    <w:rsid w:val="00482F82"/>
    <w:rsid w:val="00486A72"/>
    <w:rsid w:val="00486BFB"/>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931"/>
    <w:rsid w:val="004F0F4D"/>
    <w:rsid w:val="004F15C4"/>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B8"/>
    <w:rsid w:val="005150FC"/>
    <w:rsid w:val="0051638C"/>
    <w:rsid w:val="00520364"/>
    <w:rsid w:val="00521810"/>
    <w:rsid w:val="00521A7F"/>
    <w:rsid w:val="00523B51"/>
    <w:rsid w:val="00524A4D"/>
    <w:rsid w:val="00526440"/>
    <w:rsid w:val="00526FCD"/>
    <w:rsid w:val="0053095B"/>
    <w:rsid w:val="00533060"/>
    <w:rsid w:val="00533386"/>
    <w:rsid w:val="00533661"/>
    <w:rsid w:val="00533C18"/>
    <w:rsid w:val="0053649B"/>
    <w:rsid w:val="00537151"/>
    <w:rsid w:val="0053734E"/>
    <w:rsid w:val="00541708"/>
    <w:rsid w:val="00542579"/>
    <w:rsid w:val="00546D77"/>
    <w:rsid w:val="005508EC"/>
    <w:rsid w:val="00551571"/>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21E"/>
    <w:rsid w:val="00607E82"/>
    <w:rsid w:val="00610D4C"/>
    <w:rsid w:val="00614708"/>
    <w:rsid w:val="00614DE2"/>
    <w:rsid w:val="006155F2"/>
    <w:rsid w:val="00615804"/>
    <w:rsid w:val="00615F9F"/>
    <w:rsid w:val="00617413"/>
    <w:rsid w:val="00620688"/>
    <w:rsid w:val="0062079A"/>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7028"/>
    <w:rsid w:val="0064770E"/>
    <w:rsid w:val="00647A3F"/>
    <w:rsid w:val="006528C2"/>
    <w:rsid w:val="0065374E"/>
    <w:rsid w:val="00653A6B"/>
    <w:rsid w:val="00654171"/>
    <w:rsid w:val="00654E07"/>
    <w:rsid w:val="00654E6E"/>
    <w:rsid w:val="00656A82"/>
    <w:rsid w:val="0065723E"/>
    <w:rsid w:val="00657A94"/>
    <w:rsid w:val="00660CD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7A16"/>
    <w:rsid w:val="00680259"/>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EB1"/>
    <w:rsid w:val="006F2202"/>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F34"/>
    <w:rsid w:val="007246A5"/>
    <w:rsid w:val="007246C8"/>
    <w:rsid w:val="00730E87"/>
    <w:rsid w:val="00731934"/>
    <w:rsid w:val="0073197B"/>
    <w:rsid w:val="0073573F"/>
    <w:rsid w:val="007375AA"/>
    <w:rsid w:val="007406BC"/>
    <w:rsid w:val="00740E56"/>
    <w:rsid w:val="007411C2"/>
    <w:rsid w:val="00741F93"/>
    <w:rsid w:val="00743548"/>
    <w:rsid w:val="00743602"/>
    <w:rsid w:val="00743A8F"/>
    <w:rsid w:val="0074534D"/>
    <w:rsid w:val="0074587A"/>
    <w:rsid w:val="00747264"/>
    <w:rsid w:val="00747CDD"/>
    <w:rsid w:val="00747DBF"/>
    <w:rsid w:val="007537AD"/>
    <w:rsid w:val="00753976"/>
    <w:rsid w:val="00755A99"/>
    <w:rsid w:val="007567A8"/>
    <w:rsid w:val="0075702C"/>
    <w:rsid w:val="007574A9"/>
    <w:rsid w:val="00757832"/>
    <w:rsid w:val="00757DE4"/>
    <w:rsid w:val="0076037E"/>
    <w:rsid w:val="0076131A"/>
    <w:rsid w:val="00761C9B"/>
    <w:rsid w:val="0076288D"/>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C76"/>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31E6"/>
    <w:rsid w:val="007B417D"/>
    <w:rsid w:val="007B703F"/>
    <w:rsid w:val="007B777D"/>
    <w:rsid w:val="007C0355"/>
    <w:rsid w:val="007C270A"/>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F329D"/>
    <w:rsid w:val="007F419C"/>
    <w:rsid w:val="007F4243"/>
    <w:rsid w:val="007F510D"/>
    <w:rsid w:val="007F5F56"/>
    <w:rsid w:val="00801280"/>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17FE"/>
    <w:rsid w:val="00893F74"/>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DC7"/>
    <w:rsid w:val="008B6DDD"/>
    <w:rsid w:val="008B7248"/>
    <w:rsid w:val="008C0E7A"/>
    <w:rsid w:val="008C37C5"/>
    <w:rsid w:val="008C708E"/>
    <w:rsid w:val="008C76E9"/>
    <w:rsid w:val="008D14D9"/>
    <w:rsid w:val="008D1EFE"/>
    <w:rsid w:val="008D2846"/>
    <w:rsid w:val="008D3777"/>
    <w:rsid w:val="008D59AB"/>
    <w:rsid w:val="008E1039"/>
    <w:rsid w:val="008E12A9"/>
    <w:rsid w:val="008E1FA2"/>
    <w:rsid w:val="008E2618"/>
    <w:rsid w:val="008E3570"/>
    <w:rsid w:val="008E4C66"/>
    <w:rsid w:val="008E6162"/>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0FE"/>
    <w:rsid w:val="0091330E"/>
    <w:rsid w:val="00914BBA"/>
    <w:rsid w:val="00915A9F"/>
    <w:rsid w:val="009208A9"/>
    <w:rsid w:val="00920D85"/>
    <w:rsid w:val="0092182F"/>
    <w:rsid w:val="00921C4E"/>
    <w:rsid w:val="009228F9"/>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400"/>
    <w:rsid w:val="00943E24"/>
    <w:rsid w:val="00944376"/>
    <w:rsid w:val="00947E1F"/>
    <w:rsid w:val="0095067C"/>
    <w:rsid w:val="00950C60"/>
    <w:rsid w:val="00950F90"/>
    <w:rsid w:val="00951867"/>
    <w:rsid w:val="00954387"/>
    <w:rsid w:val="00955A06"/>
    <w:rsid w:val="00955E90"/>
    <w:rsid w:val="0095657C"/>
    <w:rsid w:val="00956C93"/>
    <w:rsid w:val="00957F10"/>
    <w:rsid w:val="00961CB5"/>
    <w:rsid w:val="00963996"/>
    <w:rsid w:val="00963CEC"/>
    <w:rsid w:val="00964E7B"/>
    <w:rsid w:val="0096580F"/>
    <w:rsid w:val="00972ABA"/>
    <w:rsid w:val="009772DC"/>
    <w:rsid w:val="0097735C"/>
    <w:rsid w:val="00977D30"/>
    <w:rsid w:val="009843F3"/>
    <w:rsid w:val="00984EE4"/>
    <w:rsid w:val="00985EC0"/>
    <w:rsid w:val="00987780"/>
    <w:rsid w:val="00990134"/>
    <w:rsid w:val="009907D3"/>
    <w:rsid w:val="00990D58"/>
    <w:rsid w:val="00991A9E"/>
    <w:rsid w:val="0099276B"/>
    <w:rsid w:val="009939E0"/>
    <w:rsid w:val="00995687"/>
    <w:rsid w:val="00996062"/>
    <w:rsid w:val="00997B85"/>
    <w:rsid w:val="009A0F49"/>
    <w:rsid w:val="009A3CD0"/>
    <w:rsid w:val="009A4B51"/>
    <w:rsid w:val="009A4BA7"/>
    <w:rsid w:val="009A6B02"/>
    <w:rsid w:val="009A7E09"/>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5DB"/>
    <w:rsid w:val="009C6C72"/>
    <w:rsid w:val="009D04ED"/>
    <w:rsid w:val="009D0D84"/>
    <w:rsid w:val="009D1C7F"/>
    <w:rsid w:val="009D5B8F"/>
    <w:rsid w:val="009E05A9"/>
    <w:rsid w:val="009E0E5D"/>
    <w:rsid w:val="009E1CDA"/>
    <w:rsid w:val="009E23BF"/>
    <w:rsid w:val="009E35E2"/>
    <w:rsid w:val="009E4698"/>
    <w:rsid w:val="009E5BC3"/>
    <w:rsid w:val="009E6101"/>
    <w:rsid w:val="009E7ED2"/>
    <w:rsid w:val="009F0699"/>
    <w:rsid w:val="009F0C6E"/>
    <w:rsid w:val="009F36A9"/>
    <w:rsid w:val="009F407C"/>
    <w:rsid w:val="009F5D60"/>
    <w:rsid w:val="009F64DD"/>
    <w:rsid w:val="009F6669"/>
    <w:rsid w:val="009F7551"/>
    <w:rsid w:val="00A066FE"/>
    <w:rsid w:val="00A1077C"/>
    <w:rsid w:val="00A1097A"/>
    <w:rsid w:val="00A10FD7"/>
    <w:rsid w:val="00A117B1"/>
    <w:rsid w:val="00A11D56"/>
    <w:rsid w:val="00A1307C"/>
    <w:rsid w:val="00A207C9"/>
    <w:rsid w:val="00A2293E"/>
    <w:rsid w:val="00A23010"/>
    <w:rsid w:val="00A25637"/>
    <w:rsid w:val="00A25B95"/>
    <w:rsid w:val="00A25CBF"/>
    <w:rsid w:val="00A32EAA"/>
    <w:rsid w:val="00A33253"/>
    <w:rsid w:val="00A35287"/>
    <w:rsid w:val="00A35A8A"/>
    <w:rsid w:val="00A364B4"/>
    <w:rsid w:val="00A37F30"/>
    <w:rsid w:val="00A412B6"/>
    <w:rsid w:val="00A4435C"/>
    <w:rsid w:val="00A4562D"/>
    <w:rsid w:val="00A50496"/>
    <w:rsid w:val="00A5205B"/>
    <w:rsid w:val="00A52AD9"/>
    <w:rsid w:val="00A5404F"/>
    <w:rsid w:val="00A54B31"/>
    <w:rsid w:val="00A5586F"/>
    <w:rsid w:val="00A5727A"/>
    <w:rsid w:val="00A57331"/>
    <w:rsid w:val="00A63879"/>
    <w:rsid w:val="00A65090"/>
    <w:rsid w:val="00A669D3"/>
    <w:rsid w:val="00A67838"/>
    <w:rsid w:val="00A67EBD"/>
    <w:rsid w:val="00A73C0C"/>
    <w:rsid w:val="00A7416B"/>
    <w:rsid w:val="00A74714"/>
    <w:rsid w:val="00A74E93"/>
    <w:rsid w:val="00A77EC8"/>
    <w:rsid w:val="00A806CB"/>
    <w:rsid w:val="00A83332"/>
    <w:rsid w:val="00A8389E"/>
    <w:rsid w:val="00A83AA2"/>
    <w:rsid w:val="00A87A2D"/>
    <w:rsid w:val="00A87A5A"/>
    <w:rsid w:val="00A87C7A"/>
    <w:rsid w:val="00A91781"/>
    <w:rsid w:val="00A92533"/>
    <w:rsid w:val="00A95A86"/>
    <w:rsid w:val="00A96304"/>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549C"/>
    <w:rsid w:val="00AB733F"/>
    <w:rsid w:val="00AC0A20"/>
    <w:rsid w:val="00AC0B67"/>
    <w:rsid w:val="00AC1089"/>
    <w:rsid w:val="00AC1FC3"/>
    <w:rsid w:val="00AC38B9"/>
    <w:rsid w:val="00AC483F"/>
    <w:rsid w:val="00AD0744"/>
    <w:rsid w:val="00AD093C"/>
    <w:rsid w:val="00AD1367"/>
    <w:rsid w:val="00AD1A98"/>
    <w:rsid w:val="00AD2A12"/>
    <w:rsid w:val="00AD382E"/>
    <w:rsid w:val="00AD3C6D"/>
    <w:rsid w:val="00AD4752"/>
    <w:rsid w:val="00AD6A5B"/>
    <w:rsid w:val="00AD7A92"/>
    <w:rsid w:val="00AD7ACB"/>
    <w:rsid w:val="00AD7FB4"/>
    <w:rsid w:val="00AE1006"/>
    <w:rsid w:val="00AE3F75"/>
    <w:rsid w:val="00AE3F8B"/>
    <w:rsid w:val="00AE4197"/>
    <w:rsid w:val="00AE4652"/>
    <w:rsid w:val="00AE5685"/>
    <w:rsid w:val="00AE7274"/>
    <w:rsid w:val="00AE7979"/>
    <w:rsid w:val="00AE7CEB"/>
    <w:rsid w:val="00AF3800"/>
    <w:rsid w:val="00AF6414"/>
    <w:rsid w:val="00AF678B"/>
    <w:rsid w:val="00B0131D"/>
    <w:rsid w:val="00B0254F"/>
    <w:rsid w:val="00B04602"/>
    <w:rsid w:val="00B0679F"/>
    <w:rsid w:val="00B06EA4"/>
    <w:rsid w:val="00B07560"/>
    <w:rsid w:val="00B1063F"/>
    <w:rsid w:val="00B10C54"/>
    <w:rsid w:val="00B13BC3"/>
    <w:rsid w:val="00B1468D"/>
    <w:rsid w:val="00B15C44"/>
    <w:rsid w:val="00B15D28"/>
    <w:rsid w:val="00B21EB9"/>
    <w:rsid w:val="00B22F5A"/>
    <w:rsid w:val="00B233A5"/>
    <w:rsid w:val="00B233FD"/>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8DB"/>
    <w:rsid w:val="00B562BD"/>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BD3"/>
    <w:rsid w:val="00B74EDC"/>
    <w:rsid w:val="00B755BF"/>
    <w:rsid w:val="00B76C24"/>
    <w:rsid w:val="00B80F68"/>
    <w:rsid w:val="00B81C2A"/>
    <w:rsid w:val="00B8230C"/>
    <w:rsid w:val="00B84F0C"/>
    <w:rsid w:val="00B86353"/>
    <w:rsid w:val="00B9013C"/>
    <w:rsid w:val="00B90B32"/>
    <w:rsid w:val="00B91233"/>
    <w:rsid w:val="00B9164E"/>
    <w:rsid w:val="00B91FC1"/>
    <w:rsid w:val="00B924D7"/>
    <w:rsid w:val="00B9283B"/>
    <w:rsid w:val="00B933C5"/>
    <w:rsid w:val="00B9349C"/>
    <w:rsid w:val="00B936E7"/>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5A43"/>
    <w:rsid w:val="00C16D0F"/>
    <w:rsid w:val="00C17877"/>
    <w:rsid w:val="00C17BD5"/>
    <w:rsid w:val="00C17F52"/>
    <w:rsid w:val="00C204F9"/>
    <w:rsid w:val="00C220C7"/>
    <w:rsid w:val="00C22D64"/>
    <w:rsid w:val="00C23BBF"/>
    <w:rsid w:val="00C24B52"/>
    <w:rsid w:val="00C25520"/>
    <w:rsid w:val="00C261F4"/>
    <w:rsid w:val="00C273BF"/>
    <w:rsid w:val="00C2790C"/>
    <w:rsid w:val="00C31DCE"/>
    <w:rsid w:val="00C32334"/>
    <w:rsid w:val="00C326D7"/>
    <w:rsid w:val="00C32CE2"/>
    <w:rsid w:val="00C35D35"/>
    <w:rsid w:val="00C360F3"/>
    <w:rsid w:val="00C36F8A"/>
    <w:rsid w:val="00C415EC"/>
    <w:rsid w:val="00C418A7"/>
    <w:rsid w:val="00C42363"/>
    <w:rsid w:val="00C44519"/>
    <w:rsid w:val="00C45052"/>
    <w:rsid w:val="00C45D64"/>
    <w:rsid w:val="00C463A3"/>
    <w:rsid w:val="00C507FB"/>
    <w:rsid w:val="00C5089F"/>
    <w:rsid w:val="00C5114A"/>
    <w:rsid w:val="00C51D1A"/>
    <w:rsid w:val="00C53ECF"/>
    <w:rsid w:val="00C54520"/>
    <w:rsid w:val="00C550C5"/>
    <w:rsid w:val="00C551FD"/>
    <w:rsid w:val="00C60D80"/>
    <w:rsid w:val="00C616F8"/>
    <w:rsid w:val="00C61905"/>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734"/>
    <w:rsid w:val="00C9413B"/>
    <w:rsid w:val="00C94B98"/>
    <w:rsid w:val="00C97324"/>
    <w:rsid w:val="00CA1776"/>
    <w:rsid w:val="00CA275E"/>
    <w:rsid w:val="00CA4DE9"/>
    <w:rsid w:val="00CA4E25"/>
    <w:rsid w:val="00CA59A3"/>
    <w:rsid w:val="00CA605D"/>
    <w:rsid w:val="00CA7441"/>
    <w:rsid w:val="00CA76B6"/>
    <w:rsid w:val="00CA7C10"/>
    <w:rsid w:val="00CB065B"/>
    <w:rsid w:val="00CB0721"/>
    <w:rsid w:val="00CB1AF4"/>
    <w:rsid w:val="00CB38D7"/>
    <w:rsid w:val="00CB51F1"/>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42EE"/>
    <w:rsid w:val="00D145D0"/>
    <w:rsid w:val="00D1631B"/>
    <w:rsid w:val="00D16B4B"/>
    <w:rsid w:val="00D17AAD"/>
    <w:rsid w:val="00D224BD"/>
    <w:rsid w:val="00D228A4"/>
    <w:rsid w:val="00D22DDF"/>
    <w:rsid w:val="00D2352F"/>
    <w:rsid w:val="00D25A92"/>
    <w:rsid w:val="00D2723C"/>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DE1"/>
    <w:rsid w:val="00D77835"/>
    <w:rsid w:val="00D80B9B"/>
    <w:rsid w:val="00D8192A"/>
    <w:rsid w:val="00D82B75"/>
    <w:rsid w:val="00D83C07"/>
    <w:rsid w:val="00D87616"/>
    <w:rsid w:val="00D9215B"/>
    <w:rsid w:val="00D94BB8"/>
    <w:rsid w:val="00D95AFC"/>
    <w:rsid w:val="00D964D0"/>
    <w:rsid w:val="00D97716"/>
    <w:rsid w:val="00D97732"/>
    <w:rsid w:val="00DA02F3"/>
    <w:rsid w:val="00DA1D94"/>
    <w:rsid w:val="00DA3353"/>
    <w:rsid w:val="00DA51A9"/>
    <w:rsid w:val="00DA6FE1"/>
    <w:rsid w:val="00DB0E02"/>
    <w:rsid w:val="00DB425E"/>
    <w:rsid w:val="00DB54D0"/>
    <w:rsid w:val="00DB7C37"/>
    <w:rsid w:val="00DC27F4"/>
    <w:rsid w:val="00DC2981"/>
    <w:rsid w:val="00DC3266"/>
    <w:rsid w:val="00DC4976"/>
    <w:rsid w:val="00DC5075"/>
    <w:rsid w:val="00DC6C8F"/>
    <w:rsid w:val="00DC70C0"/>
    <w:rsid w:val="00DD095A"/>
    <w:rsid w:val="00DD2863"/>
    <w:rsid w:val="00DD58CC"/>
    <w:rsid w:val="00DD766C"/>
    <w:rsid w:val="00DD7929"/>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5A3"/>
    <w:rsid w:val="00DF5629"/>
    <w:rsid w:val="00DF6440"/>
    <w:rsid w:val="00DF6A60"/>
    <w:rsid w:val="00E07B03"/>
    <w:rsid w:val="00E1024A"/>
    <w:rsid w:val="00E11296"/>
    <w:rsid w:val="00E12CE1"/>
    <w:rsid w:val="00E143EA"/>
    <w:rsid w:val="00E14A00"/>
    <w:rsid w:val="00E14A32"/>
    <w:rsid w:val="00E15595"/>
    <w:rsid w:val="00E16B31"/>
    <w:rsid w:val="00E171AD"/>
    <w:rsid w:val="00E17D23"/>
    <w:rsid w:val="00E207EB"/>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B1E"/>
    <w:rsid w:val="00E52BA0"/>
    <w:rsid w:val="00E52DD1"/>
    <w:rsid w:val="00E53537"/>
    <w:rsid w:val="00E544C3"/>
    <w:rsid w:val="00E55419"/>
    <w:rsid w:val="00E562BB"/>
    <w:rsid w:val="00E57E85"/>
    <w:rsid w:val="00E61515"/>
    <w:rsid w:val="00E62CE6"/>
    <w:rsid w:val="00E63E56"/>
    <w:rsid w:val="00E65EFD"/>
    <w:rsid w:val="00E66181"/>
    <w:rsid w:val="00E66B56"/>
    <w:rsid w:val="00E7234E"/>
    <w:rsid w:val="00E74110"/>
    <w:rsid w:val="00E74450"/>
    <w:rsid w:val="00E76457"/>
    <w:rsid w:val="00E80FD5"/>
    <w:rsid w:val="00E8182D"/>
    <w:rsid w:val="00E81FEF"/>
    <w:rsid w:val="00E851E8"/>
    <w:rsid w:val="00E85D4A"/>
    <w:rsid w:val="00E86537"/>
    <w:rsid w:val="00E86A1E"/>
    <w:rsid w:val="00E86E72"/>
    <w:rsid w:val="00E878C8"/>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772B"/>
    <w:rsid w:val="00F07EF9"/>
    <w:rsid w:val="00F11B9C"/>
    <w:rsid w:val="00F12B94"/>
    <w:rsid w:val="00F14689"/>
    <w:rsid w:val="00F14905"/>
    <w:rsid w:val="00F15054"/>
    <w:rsid w:val="00F17084"/>
    <w:rsid w:val="00F2012D"/>
    <w:rsid w:val="00F21024"/>
    <w:rsid w:val="00F24943"/>
    <w:rsid w:val="00F24AAA"/>
    <w:rsid w:val="00F24C54"/>
    <w:rsid w:val="00F257FF"/>
    <w:rsid w:val="00F26303"/>
    <w:rsid w:val="00F2665A"/>
    <w:rsid w:val="00F27780"/>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A49"/>
    <w:rsid w:val="00F759A1"/>
    <w:rsid w:val="00F75ADB"/>
    <w:rsid w:val="00F764EE"/>
    <w:rsid w:val="00F76FC2"/>
    <w:rsid w:val="00F80A4A"/>
    <w:rsid w:val="00F80ED4"/>
    <w:rsid w:val="00F81F1B"/>
    <w:rsid w:val="00F8287A"/>
    <w:rsid w:val="00F835E7"/>
    <w:rsid w:val="00F91877"/>
    <w:rsid w:val="00F91A0E"/>
    <w:rsid w:val="00F92AE6"/>
    <w:rsid w:val="00F93C49"/>
    <w:rsid w:val="00F94062"/>
    <w:rsid w:val="00F945D2"/>
    <w:rsid w:val="00F94CD5"/>
    <w:rsid w:val="00F965FD"/>
    <w:rsid w:val="00FA0141"/>
    <w:rsid w:val="00FA25F6"/>
    <w:rsid w:val="00FA27DE"/>
    <w:rsid w:val="00FA367D"/>
    <w:rsid w:val="00FA43BC"/>
    <w:rsid w:val="00FA54D8"/>
    <w:rsid w:val="00FA682B"/>
    <w:rsid w:val="00FA6A39"/>
    <w:rsid w:val="00FA6FF9"/>
    <w:rsid w:val="00FA7AAC"/>
    <w:rsid w:val="00FB10FC"/>
    <w:rsid w:val="00FB28BE"/>
    <w:rsid w:val="00FB2CE7"/>
    <w:rsid w:val="00FB3057"/>
    <w:rsid w:val="00FB39CC"/>
    <w:rsid w:val="00FB3EFB"/>
    <w:rsid w:val="00FB4FCF"/>
    <w:rsid w:val="00FB5EC4"/>
    <w:rsid w:val="00FB62BD"/>
    <w:rsid w:val="00FB6349"/>
    <w:rsid w:val="00FB7234"/>
    <w:rsid w:val="00FC2116"/>
    <w:rsid w:val="00FC3C71"/>
    <w:rsid w:val="00FC3EDB"/>
    <w:rsid w:val="00FC490E"/>
    <w:rsid w:val="00FC4A15"/>
    <w:rsid w:val="00FC5891"/>
    <w:rsid w:val="00FC5E48"/>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F3E5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156</cp:revision>
  <dcterms:created xsi:type="dcterms:W3CDTF">2021-11-26T03:33:00Z</dcterms:created>
  <dcterms:modified xsi:type="dcterms:W3CDTF">2022-09-29T07:32:00Z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